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748A" w14:textId="77777777" w:rsidR="00231BAC" w:rsidRPr="006B6607" w:rsidRDefault="000B4C08" w:rsidP="009249C1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660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B0554BC" wp14:editId="7690A734">
                <wp:simplePos x="0" y="0"/>
                <wp:positionH relativeFrom="column">
                  <wp:posOffset>17145</wp:posOffset>
                </wp:positionH>
                <wp:positionV relativeFrom="paragraph">
                  <wp:posOffset>588645</wp:posOffset>
                </wp:positionV>
                <wp:extent cx="6172835" cy="1270"/>
                <wp:effectExtent l="0" t="0" r="25400" b="25400"/>
                <wp:wrapNone/>
                <wp:docPr id="1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3B7EAF" id="Connettore 1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6.35pt" to="487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" strokecolor="black [3040]"/>
            </w:pict>
          </mc:Fallback>
        </mc:AlternateContent>
      </w:r>
      <w:r w:rsidRPr="006B66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6B8036" wp14:editId="05225716">
            <wp:extent cx="1428750" cy="476250"/>
            <wp:effectExtent l="0" t="0" r="0" b="0"/>
            <wp:docPr id="2" name="Immagine 1" descr="Roma 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oma T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607">
        <w:rPr>
          <w:rFonts w:ascii="Times New Roman" w:hAnsi="Times New Roman" w:cs="Times New Roman"/>
          <w:sz w:val="24"/>
          <w:szCs w:val="24"/>
        </w:rPr>
        <w:tab/>
      </w:r>
      <w:r w:rsidRPr="006B66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10795" distL="0" distR="635" wp14:anchorId="117394B4" wp14:editId="1A1C693A">
            <wp:extent cx="2361565" cy="44704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BA95" w14:textId="77777777" w:rsidR="00004432" w:rsidRPr="006B6607" w:rsidRDefault="00004432" w:rsidP="009249C1">
      <w:pPr>
        <w:spacing w:after="0"/>
        <w:jc w:val="center"/>
        <w:rPr>
          <w:rFonts w:ascii="Times New Roman" w:hAnsi="Times New Roman" w:cs="Times New Roman"/>
          <w:b/>
          <w:caps/>
          <w:color w:val="808080" w:themeColor="background1" w:themeShade="80"/>
          <w:sz w:val="24"/>
          <w:szCs w:val="24"/>
        </w:rPr>
      </w:pPr>
    </w:p>
    <w:p w14:paraId="48DBC7E9" w14:textId="77777777" w:rsidR="00231BAC" w:rsidRPr="006B6607" w:rsidRDefault="000B4C08" w:rsidP="00924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607">
        <w:rPr>
          <w:rFonts w:ascii="Times New Roman" w:hAnsi="Times New Roman" w:cs="Times New Roman"/>
          <w:b/>
          <w:caps/>
          <w:color w:val="808080" w:themeColor="background1" w:themeShade="80"/>
          <w:sz w:val="24"/>
          <w:szCs w:val="24"/>
        </w:rPr>
        <w:t>Biblioteca digitale dei licei musicali e coreutici</w:t>
      </w:r>
    </w:p>
    <w:p w14:paraId="14A23B23" w14:textId="77777777" w:rsidR="0064215C" w:rsidRPr="006B6607" w:rsidRDefault="0064215C" w:rsidP="009249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0BB3B" w14:textId="5EDF00ED" w:rsidR="006E36AD" w:rsidRPr="006E36AD" w:rsidRDefault="006E36AD" w:rsidP="006E3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S15371.3.B1.B2"/>
      <w:bookmarkEnd w:id="0"/>
      <w:r w:rsidRPr="006E3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Orchestre di tamburi in Africa subsahariana </w:t>
      </w:r>
    </w:p>
    <w:p w14:paraId="1DD72BEE" w14:textId="4F695921" w:rsidR="006E36AD" w:rsidRDefault="006E36AD" w:rsidP="006E3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Africa subsahariana i tamburi sono strumenti largamente diffusi</w:t>
      </w:r>
      <w:r w:rsidRPr="00AF4F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 presenti in</w:t>
      </w:r>
      <w:r w:rsidRPr="00AF4F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diverse</w:t>
      </w:r>
      <w:r w:rsidRPr="00AF4FF4">
        <w:rPr>
          <w:rFonts w:ascii="Times New Roman" w:hAnsi="Times New Roman" w:cs="Times New Roman"/>
          <w:color w:val="000000"/>
        </w:rPr>
        <w:t xml:space="preserve"> tipologie e </w:t>
      </w:r>
      <w:r>
        <w:rPr>
          <w:rFonts w:ascii="Times New Roman" w:hAnsi="Times New Roman" w:cs="Times New Roman"/>
          <w:color w:val="000000"/>
        </w:rPr>
        <w:t>dimensioni</w:t>
      </w:r>
      <w:r w:rsidRPr="00AF4FF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AF4FF4">
        <w:rPr>
          <w:rFonts w:ascii="Times New Roman" w:hAnsi="Times New Roman" w:cs="Times New Roman"/>
          <w:color w:val="000000"/>
        </w:rPr>
        <w:t xml:space="preserve">a calice, tubolari, cilindrici, </w:t>
      </w:r>
      <w:r>
        <w:rPr>
          <w:rFonts w:ascii="Times New Roman" w:hAnsi="Times New Roman" w:cs="Times New Roman"/>
          <w:color w:val="000000"/>
        </w:rPr>
        <w:t xml:space="preserve">conici, troncoconici, </w:t>
      </w:r>
      <w:r w:rsidRPr="00AF4FF4">
        <w:rPr>
          <w:rFonts w:ascii="Times New Roman" w:hAnsi="Times New Roman" w:cs="Times New Roman"/>
          <w:color w:val="000000"/>
        </w:rPr>
        <w:t xml:space="preserve">a clessidra, </w:t>
      </w:r>
      <w:r>
        <w:rPr>
          <w:rFonts w:ascii="Times New Roman" w:hAnsi="Times New Roman" w:cs="Times New Roman"/>
          <w:color w:val="000000"/>
        </w:rPr>
        <w:t>a caldaia,</w:t>
      </w:r>
      <w:r w:rsidRPr="00C124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botte, </w:t>
      </w:r>
      <w:r w:rsidRPr="00AF4FF4">
        <w:rPr>
          <w:rFonts w:ascii="Times New Roman" w:hAnsi="Times New Roman" w:cs="Times New Roman"/>
          <w:color w:val="000000"/>
        </w:rPr>
        <w:t>a cornice, ecc.</w:t>
      </w:r>
      <w:r>
        <w:rPr>
          <w:rFonts w:ascii="Times New Roman" w:hAnsi="Times New Roman" w:cs="Times New Roman"/>
          <w:color w:val="000000"/>
        </w:rPr>
        <w:t xml:space="preserve"> </w:t>
      </w:r>
      <w:r w:rsidR="00143D16">
        <w:rPr>
          <w:rFonts w:ascii="Times New Roman" w:hAnsi="Times New Roman" w:cs="Times New Roman"/>
          <w:color w:val="000000"/>
        </w:rPr>
        <w:t>Numerosi</w:t>
      </w:r>
      <w:r>
        <w:rPr>
          <w:rFonts w:ascii="Times New Roman" w:hAnsi="Times New Roman" w:cs="Times New Roman"/>
          <w:color w:val="000000"/>
        </w:rPr>
        <w:t xml:space="preserve"> i materiali utilizzati per costruire la cassa di risonanza (legno</w:t>
      </w:r>
      <w:r w:rsidR="002C6025">
        <w:rPr>
          <w:rFonts w:ascii="Times New Roman" w:hAnsi="Times New Roman" w:cs="Times New Roman"/>
          <w:color w:val="000000"/>
        </w:rPr>
        <w:t xml:space="preserve">, cucurbitacee, </w:t>
      </w:r>
      <w:r w:rsidR="00143D16">
        <w:rPr>
          <w:rFonts w:ascii="Times New Roman" w:hAnsi="Times New Roman" w:cs="Times New Roman"/>
          <w:color w:val="000000"/>
        </w:rPr>
        <w:t xml:space="preserve">argilla, </w:t>
      </w:r>
      <w:r w:rsidR="002C6025">
        <w:rPr>
          <w:rFonts w:ascii="Times New Roman" w:hAnsi="Times New Roman" w:cs="Times New Roman"/>
          <w:color w:val="000000"/>
        </w:rPr>
        <w:t xml:space="preserve">metallo, </w:t>
      </w:r>
      <w:r w:rsidR="000E1ABA">
        <w:rPr>
          <w:rFonts w:ascii="Times New Roman" w:hAnsi="Times New Roman" w:cs="Times New Roman"/>
          <w:color w:val="000000"/>
        </w:rPr>
        <w:t>ecc.) o</w:t>
      </w:r>
      <w:r w:rsidR="00460021">
        <w:rPr>
          <w:rFonts w:ascii="Times New Roman" w:hAnsi="Times New Roman" w:cs="Times New Roman"/>
          <w:color w:val="000000"/>
        </w:rPr>
        <w:t xml:space="preserve"> </w:t>
      </w:r>
      <w:r w:rsidR="00143D16">
        <w:rPr>
          <w:rFonts w:ascii="Times New Roman" w:hAnsi="Times New Roman" w:cs="Times New Roman"/>
          <w:color w:val="000000"/>
        </w:rPr>
        <w:t xml:space="preserve">scelti </w:t>
      </w:r>
      <w:r w:rsidR="00460021">
        <w:rPr>
          <w:rFonts w:ascii="Times New Roman" w:hAnsi="Times New Roman" w:cs="Times New Roman"/>
          <w:color w:val="000000"/>
        </w:rPr>
        <w:t>per le membrane</w:t>
      </w:r>
      <w:r>
        <w:rPr>
          <w:rFonts w:ascii="Times New Roman" w:hAnsi="Times New Roman" w:cs="Times New Roman"/>
          <w:color w:val="000000"/>
        </w:rPr>
        <w:t xml:space="preserve"> (</w:t>
      </w:r>
      <w:r w:rsidR="00460021">
        <w:rPr>
          <w:rFonts w:ascii="Times New Roman" w:hAnsi="Times New Roman" w:cs="Times New Roman"/>
          <w:color w:val="000000"/>
        </w:rPr>
        <w:t>una o due)</w:t>
      </w:r>
      <w:r w:rsidR="000E1ABA">
        <w:rPr>
          <w:rFonts w:ascii="Times New Roman" w:hAnsi="Times New Roman" w:cs="Times New Roman"/>
          <w:color w:val="000000"/>
        </w:rPr>
        <w:t>,</w:t>
      </w:r>
      <w:r w:rsidR="004600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gen</w:t>
      </w:r>
      <w:r w:rsidR="00460021">
        <w:rPr>
          <w:rFonts w:ascii="Times New Roman" w:hAnsi="Times New Roman" w:cs="Times New Roman"/>
          <w:color w:val="000000"/>
        </w:rPr>
        <w:t xml:space="preserve">ere costituite da pelli animali fissate al risonatore con </w:t>
      </w:r>
      <w:proofErr w:type="gramStart"/>
      <w:r w:rsidR="00460021">
        <w:rPr>
          <w:rFonts w:ascii="Times New Roman" w:hAnsi="Times New Roman" w:cs="Times New Roman"/>
          <w:color w:val="000000"/>
        </w:rPr>
        <w:t>modalità</w:t>
      </w:r>
      <w:proofErr w:type="gramEnd"/>
      <w:r w:rsidR="00460021">
        <w:rPr>
          <w:rFonts w:ascii="Times New Roman" w:hAnsi="Times New Roman" w:cs="Times New Roman"/>
          <w:color w:val="000000"/>
        </w:rPr>
        <w:t xml:space="preserve"> estremamente diversificate</w:t>
      </w:r>
      <w:r>
        <w:rPr>
          <w:rFonts w:ascii="Times New Roman" w:hAnsi="Times New Roman" w:cs="Times New Roman"/>
          <w:color w:val="000000"/>
        </w:rPr>
        <w:t>.</w:t>
      </w:r>
      <w:r w:rsidR="004600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Le</w:t>
      </w:r>
      <w:r w:rsidRPr="00AF4FF4">
        <w:rPr>
          <w:rFonts w:ascii="Times New Roman" w:hAnsi="Times New Roman" w:cs="Times New Roman"/>
          <w:color w:val="000000"/>
        </w:rPr>
        <w:t xml:space="preserve"> tecniche di esecuzione variano a seconda che </w:t>
      </w:r>
      <w:r>
        <w:rPr>
          <w:rFonts w:ascii="Times New Roman" w:hAnsi="Times New Roman" w:cs="Times New Roman"/>
          <w:color w:val="000000"/>
        </w:rPr>
        <w:t xml:space="preserve">i </w:t>
      </w:r>
      <w:r w:rsidR="00460021">
        <w:rPr>
          <w:rFonts w:ascii="Times New Roman" w:hAnsi="Times New Roman" w:cs="Times New Roman"/>
          <w:color w:val="000000"/>
        </w:rPr>
        <w:t xml:space="preserve">membranofoni </w:t>
      </w:r>
      <w:r w:rsidRPr="00AF4FF4">
        <w:rPr>
          <w:rFonts w:ascii="Times New Roman" w:hAnsi="Times New Roman" w:cs="Times New Roman"/>
          <w:color w:val="000000"/>
        </w:rPr>
        <w:t>siano percossi a mani libere</w:t>
      </w:r>
      <w:r>
        <w:rPr>
          <w:rFonts w:ascii="Times New Roman" w:hAnsi="Times New Roman" w:cs="Times New Roman"/>
          <w:color w:val="000000"/>
        </w:rPr>
        <w:t>,</w:t>
      </w:r>
      <w:r w:rsidRPr="00AF4FF4">
        <w:rPr>
          <w:rFonts w:ascii="Times New Roman" w:hAnsi="Times New Roman" w:cs="Times New Roman"/>
          <w:color w:val="000000"/>
        </w:rPr>
        <w:t xml:space="preserve"> con battenti</w:t>
      </w:r>
      <w:r>
        <w:rPr>
          <w:rFonts w:ascii="Times New Roman" w:hAnsi="Times New Roman" w:cs="Times New Roman"/>
          <w:color w:val="000000"/>
        </w:rPr>
        <w:t xml:space="preserve"> o con tecniche miste. Anche le funzioni sociali che </w:t>
      </w:r>
      <w:r w:rsidR="000E1ABA">
        <w:rPr>
          <w:rFonts w:ascii="Times New Roman" w:hAnsi="Times New Roman" w:cs="Times New Roman"/>
          <w:color w:val="000000"/>
        </w:rPr>
        <w:t>questi strumenti</w:t>
      </w:r>
      <w:r>
        <w:rPr>
          <w:rFonts w:ascii="Times New Roman" w:hAnsi="Times New Roman" w:cs="Times New Roman"/>
          <w:color w:val="000000"/>
        </w:rPr>
        <w:t xml:space="preserve"> assumono</w:t>
      </w:r>
      <w:r w:rsidRPr="00AF4FF4">
        <w:rPr>
          <w:rFonts w:ascii="Times New Roman" w:hAnsi="Times New Roman" w:cs="Times New Roman"/>
          <w:color w:val="000000"/>
        </w:rPr>
        <w:t xml:space="preserve"> nelle diverse culture </w:t>
      </w:r>
      <w:r>
        <w:rPr>
          <w:rFonts w:ascii="Times New Roman" w:hAnsi="Times New Roman" w:cs="Times New Roman"/>
          <w:color w:val="000000"/>
        </w:rPr>
        <w:t>d'appartenenza</w:t>
      </w:r>
      <w:r w:rsidRPr="00AF4FF4">
        <w:rPr>
          <w:rFonts w:ascii="Times New Roman" w:hAnsi="Times New Roman" w:cs="Times New Roman"/>
          <w:color w:val="000000"/>
        </w:rPr>
        <w:t xml:space="preserve"> sono molteplici: </w:t>
      </w:r>
      <w:r>
        <w:rPr>
          <w:rFonts w:ascii="Times New Roman" w:hAnsi="Times New Roman" w:cs="Times New Roman"/>
          <w:color w:val="000000"/>
        </w:rPr>
        <w:t>accompagnano danze, riti, feste e cerimonie legate al ciclo della vita (nascite, riti d’iniziazione, matrimoni, funerali) e al ciclo stagionale e/o lavorativo (agricolo, pastorale, venatorio, ecc.). I tamburi compaiono inoltre fra i giocattoli infantili, come nelle occasioni di svago e intrattenimento degli adulti. Alcuni sono utilizzati per comunicare messaggi codificati e per questo sono</w:t>
      </w:r>
      <w:r w:rsidR="00146780">
        <w:rPr>
          <w:rFonts w:ascii="Times New Roman" w:hAnsi="Times New Roman" w:cs="Times New Roman"/>
          <w:color w:val="000000"/>
        </w:rPr>
        <w:t xml:space="preserve"> generalmente</w:t>
      </w:r>
      <w:r>
        <w:rPr>
          <w:rFonts w:ascii="Times New Roman" w:hAnsi="Times New Roman" w:cs="Times New Roman"/>
          <w:color w:val="000000"/>
        </w:rPr>
        <w:t xml:space="preserve"> definiti “tamburi parlanti”, altri sono considerati un simbolo di potere spirituale e/o materiale. Ad eccezione di casi specifici, è spesso il </w:t>
      </w:r>
      <w:proofErr w:type="gramStart"/>
      <w:r>
        <w:rPr>
          <w:rFonts w:ascii="Times New Roman" w:hAnsi="Times New Roman" w:cs="Times New Roman"/>
          <w:color w:val="000000"/>
        </w:rPr>
        <w:t>contesto</w:t>
      </w:r>
      <w:proofErr w:type="gramEnd"/>
      <w:r>
        <w:rPr>
          <w:rFonts w:ascii="Times New Roman" w:hAnsi="Times New Roman" w:cs="Times New Roman"/>
          <w:color w:val="000000"/>
        </w:rPr>
        <w:t xml:space="preserve"> d’uso a determinare la funzione di uno strumento. </w:t>
      </w:r>
      <w:r w:rsidR="00E220D2">
        <w:rPr>
          <w:rFonts w:ascii="Times New Roman" w:hAnsi="Times New Roman" w:cs="Times New Roman"/>
          <w:color w:val="000000"/>
        </w:rPr>
        <w:t>Uno</w:t>
      </w:r>
      <w:r>
        <w:rPr>
          <w:rFonts w:ascii="Times New Roman" w:hAnsi="Times New Roman" w:cs="Times New Roman"/>
          <w:color w:val="000000"/>
        </w:rPr>
        <w:t xml:space="preserve"> stesso tamburo quindi </w:t>
      </w:r>
      <w:r w:rsidR="00E3383C">
        <w:rPr>
          <w:rFonts w:ascii="Times New Roman" w:hAnsi="Times New Roman" w:cs="Times New Roman"/>
          <w:color w:val="000000"/>
        </w:rPr>
        <w:t>può essere utilizzato in diverse</w:t>
      </w:r>
      <w:r>
        <w:rPr>
          <w:rFonts w:ascii="Times New Roman" w:hAnsi="Times New Roman" w:cs="Times New Roman"/>
          <w:color w:val="000000"/>
        </w:rPr>
        <w:t xml:space="preserve"> </w:t>
      </w:r>
      <w:r w:rsidR="00E3383C">
        <w:rPr>
          <w:rFonts w:ascii="Times New Roman" w:hAnsi="Times New Roman" w:cs="Times New Roman"/>
          <w:color w:val="000000"/>
        </w:rPr>
        <w:t>occasioni</w:t>
      </w:r>
      <w:r>
        <w:rPr>
          <w:rFonts w:ascii="Times New Roman" w:hAnsi="Times New Roman" w:cs="Times New Roman"/>
          <w:color w:val="000000"/>
        </w:rPr>
        <w:t xml:space="preserve"> o assumere più funzioni in </w:t>
      </w:r>
      <w:r w:rsidR="00E3383C">
        <w:rPr>
          <w:rFonts w:ascii="Times New Roman" w:hAnsi="Times New Roman" w:cs="Times New Roman"/>
          <w:color w:val="000000"/>
        </w:rPr>
        <w:t>un’unica situazione</w:t>
      </w:r>
      <w:r>
        <w:rPr>
          <w:rFonts w:ascii="Times New Roman" w:hAnsi="Times New Roman" w:cs="Times New Roman"/>
          <w:color w:val="000000"/>
        </w:rPr>
        <w:t xml:space="preserve">. Si tenga presente inoltre che molti di questi strumenti hanno assunto un ruolo importante </w:t>
      </w:r>
      <w:r w:rsidR="00146780">
        <w:rPr>
          <w:rFonts w:ascii="Times New Roman" w:hAnsi="Times New Roman" w:cs="Times New Roman"/>
          <w:color w:val="000000"/>
        </w:rPr>
        <w:t xml:space="preserve">in </w:t>
      </w:r>
      <w:proofErr w:type="gramStart"/>
      <w:r w:rsidR="00146780">
        <w:rPr>
          <w:rFonts w:ascii="Times New Roman" w:hAnsi="Times New Roman" w:cs="Times New Roman"/>
          <w:color w:val="000000"/>
        </w:rPr>
        <w:t>Africa</w:t>
      </w:r>
      <w:proofErr w:type="gramEnd"/>
      <w:r w:rsidR="00146780">
        <w:rPr>
          <w:rFonts w:ascii="Times New Roman" w:hAnsi="Times New Roman" w:cs="Times New Roman"/>
          <w:color w:val="000000"/>
        </w:rPr>
        <w:t xml:space="preserve"> subsahariana nella definizione di nuovi stili e generi,</w:t>
      </w:r>
      <w:r>
        <w:rPr>
          <w:rFonts w:ascii="Times New Roman" w:hAnsi="Times New Roman" w:cs="Times New Roman"/>
          <w:color w:val="000000"/>
        </w:rPr>
        <w:t xml:space="preserve"> nati dalla commistione di varie tradizioni locali e di musiche provenienti da altre parti del mondo. Restando nel campo delle musiche ‘tradizionali’, numerose sono le</w:t>
      </w:r>
      <w:r w:rsidRPr="00AF4F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orchestre</w:t>
      </w:r>
      <w:r w:rsidRPr="00AF4F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composte esclusivamente da</w:t>
      </w:r>
      <w:r w:rsidRPr="00AF4FF4">
        <w:rPr>
          <w:rFonts w:ascii="Times New Roman" w:hAnsi="Times New Roman" w:cs="Times New Roman"/>
          <w:color w:val="000000"/>
        </w:rPr>
        <w:t xml:space="preserve"> tamburi</w:t>
      </w:r>
      <w:r>
        <w:rPr>
          <w:rFonts w:ascii="Times New Roman" w:hAnsi="Times New Roman" w:cs="Times New Roman"/>
          <w:color w:val="000000"/>
        </w:rPr>
        <w:t xml:space="preserve"> e idiofoni, accompagnate </w:t>
      </w:r>
      <w:proofErr w:type="gramStart"/>
      <w:r>
        <w:rPr>
          <w:rFonts w:ascii="Times New Roman" w:hAnsi="Times New Roman" w:cs="Times New Roman"/>
          <w:color w:val="000000"/>
        </w:rPr>
        <w:t>o meno</w:t>
      </w:r>
      <w:proofErr w:type="gramEnd"/>
      <w:r>
        <w:rPr>
          <w:rFonts w:ascii="Times New Roman" w:hAnsi="Times New Roman" w:cs="Times New Roman"/>
          <w:color w:val="000000"/>
        </w:rPr>
        <w:t xml:space="preserve"> dal canto</w:t>
      </w:r>
      <w:r w:rsidRPr="00AF4FF4">
        <w:rPr>
          <w:rFonts w:ascii="Times New Roman" w:hAnsi="Times New Roman" w:cs="Times New Roman"/>
          <w:color w:val="000000"/>
        </w:rPr>
        <w:t xml:space="preserve">. Questa scheda </w:t>
      </w:r>
      <w:r>
        <w:rPr>
          <w:rFonts w:ascii="Times New Roman" w:hAnsi="Times New Roman" w:cs="Times New Roman"/>
          <w:color w:val="000000"/>
        </w:rPr>
        <w:t xml:space="preserve">ne offre qualche esempio, presentando alcuni </w:t>
      </w:r>
      <w:r w:rsidR="00323A1C">
        <w:rPr>
          <w:rFonts w:ascii="Times New Roman" w:hAnsi="Times New Roman" w:cs="Times New Roman"/>
          <w:color w:val="000000"/>
        </w:rPr>
        <w:t xml:space="preserve">fra i più noti </w:t>
      </w:r>
      <w:r>
        <w:rPr>
          <w:rFonts w:ascii="Times New Roman" w:hAnsi="Times New Roman" w:cs="Times New Roman"/>
          <w:color w:val="000000"/>
        </w:rPr>
        <w:t xml:space="preserve">ensemble di membranofoni e raggruppandoli in base </w:t>
      </w:r>
      <w:r w:rsidRPr="00AF4FF4">
        <w:rPr>
          <w:rFonts w:ascii="Times New Roman" w:hAnsi="Times New Roman" w:cs="Times New Roman"/>
          <w:color w:val="000000"/>
        </w:rPr>
        <w:t xml:space="preserve">alle funzioni </w:t>
      </w:r>
      <w:r>
        <w:rPr>
          <w:rFonts w:ascii="Times New Roman" w:hAnsi="Times New Roman" w:cs="Times New Roman"/>
          <w:color w:val="000000"/>
        </w:rPr>
        <w:t xml:space="preserve">prevalenti che assumono </w:t>
      </w:r>
      <w:r w:rsidRPr="00AF4FF4">
        <w:rPr>
          <w:rFonts w:ascii="Times New Roman" w:hAnsi="Times New Roman" w:cs="Times New Roman"/>
          <w:color w:val="000000"/>
        </w:rPr>
        <w:t xml:space="preserve">nelle </w:t>
      </w:r>
      <w:r>
        <w:rPr>
          <w:rFonts w:ascii="Times New Roman" w:hAnsi="Times New Roman" w:cs="Times New Roman"/>
          <w:color w:val="000000"/>
        </w:rPr>
        <w:t xml:space="preserve">rispettive </w:t>
      </w:r>
      <w:r w:rsidRPr="00AF4FF4">
        <w:rPr>
          <w:rFonts w:ascii="Times New Roman" w:hAnsi="Times New Roman" w:cs="Times New Roman"/>
          <w:color w:val="000000"/>
        </w:rPr>
        <w:t xml:space="preserve">culture </w:t>
      </w:r>
      <w:r>
        <w:rPr>
          <w:rFonts w:ascii="Times New Roman" w:hAnsi="Times New Roman" w:cs="Times New Roman"/>
          <w:color w:val="000000"/>
        </w:rPr>
        <w:t xml:space="preserve">d’origine. </w:t>
      </w:r>
    </w:p>
    <w:p w14:paraId="07589D5E" w14:textId="77777777" w:rsidR="006E36AD" w:rsidRDefault="006E36AD" w:rsidP="006E36AD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CB78B8">
        <w:rPr>
          <w:rFonts w:ascii="Times New Roman" w:hAnsi="Times New Roman" w:cs="Times New Roman"/>
          <w:i/>
          <w:color w:val="000000"/>
        </w:rPr>
        <w:t>Tamburi come simbolo del potere</w:t>
      </w:r>
    </w:p>
    <w:p w14:paraId="090C402C" w14:textId="66FF0D71" w:rsidR="006E36AD" w:rsidRDefault="006E36AD" w:rsidP="006E36AD">
      <w:pPr>
        <w:spacing w:after="0"/>
        <w:jc w:val="both"/>
        <w:rPr>
          <w:rFonts w:ascii="Times New Roman" w:hAnsi="Times New Roman" w:cs="Times New Roman"/>
        </w:rPr>
      </w:pPr>
      <w:r w:rsidRPr="00CE466A">
        <w:rPr>
          <w:rFonts w:ascii="Times New Roman" w:hAnsi="Times New Roman" w:cs="Times New Roman"/>
          <w:color w:val="000000"/>
        </w:rPr>
        <w:t>In molte monarchie dell’Africa subsa</w:t>
      </w:r>
      <w:r>
        <w:rPr>
          <w:rFonts w:ascii="Times New Roman" w:hAnsi="Times New Roman" w:cs="Times New Roman"/>
          <w:color w:val="000000"/>
        </w:rPr>
        <w:t>hariana, i tamburi rappresenta</w:t>
      </w:r>
      <w:r w:rsidRPr="00CE466A">
        <w:rPr>
          <w:rFonts w:ascii="Times New Roman" w:hAnsi="Times New Roman" w:cs="Times New Roman"/>
          <w:color w:val="000000"/>
        </w:rPr>
        <w:t>no un simbolo della regalità terrena e del potere spirituale del sovrano</w:t>
      </w:r>
      <w:r w:rsidRPr="005C24FB">
        <w:rPr>
          <w:rFonts w:ascii="Times New Roman" w:hAnsi="Times New Roman" w:cs="Times New Roman"/>
          <w:color w:val="000000"/>
        </w:rPr>
        <w:t xml:space="preserve">. I primi imperatori etiopi possedevano un ampio numero di grandi timpani chiamati </w:t>
      </w:r>
      <w:proofErr w:type="spellStart"/>
      <w:r w:rsidRPr="005C24FB">
        <w:rPr>
          <w:rFonts w:ascii="Times New Roman" w:hAnsi="Times New Roman" w:cs="Times New Roman"/>
          <w:i/>
          <w:color w:val="000000"/>
        </w:rPr>
        <w:t>negarit</w:t>
      </w:r>
      <w:proofErr w:type="spellEnd"/>
      <w:r w:rsidRPr="00E3383C">
        <w:rPr>
          <w:rFonts w:ascii="Times New Roman" w:hAnsi="Times New Roman" w:cs="Times New Roman"/>
          <w:color w:val="000000"/>
        </w:rPr>
        <w:t>:</w:t>
      </w:r>
      <w:r w:rsidRPr="007D764D">
        <w:rPr>
          <w:rFonts w:ascii="Times New Roman" w:hAnsi="Times New Roman" w:cs="Times New Roman"/>
          <w:color w:val="000000"/>
        </w:rPr>
        <w:t xml:space="preserve"> simboli del potere imperiale</w:t>
      </w:r>
      <w:r>
        <w:rPr>
          <w:rFonts w:ascii="Times New Roman" w:hAnsi="Times New Roman" w:cs="Times New Roman"/>
          <w:color w:val="000000"/>
        </w:rPr>
        <w:t>,</w:t>
      </w:r>
      <w:r w:rsidRPr="007D764D">
        <w:rPr>
          <w:rFonts w:ascii="Times New Roman" w:hAnsi="Times New Roman" w:cs="Times New Roman"/>
          <w:color w:val="000000"/>
        </w:rPr>
        <w:t xml:space="preserve"> erano utilizzati per comunicare i proclami</w:t>
      </w:r>
      <w:r>
        <w:rPr>
          <w:rFonts w:ascii="Times New Roman" w:hAnsi="Times New Roman" w:cs="Times New Roman"/>
          <w:color w:val="000000"/>
        </w:rPr>
        <w:t xml:space="preserve"> del sovrano e </w:t>
      </w:r>
      <w:r w:rsidRPr="007D764D">
        <w:rPr>
          <w:rFonts w:ascii="Times New Roman" w:hAnsi="Times New Roman" w:cs="Times New Roman"/>
          <w:color w:val="000000"/>
        </w:rPr>
        <w:t>ris</w:t>
      </w:r>
      <w:r>
        <w:rPr>
          <w:rFonts w:ascii="Times New Roman" w:hAnsi="Times New Roman" w:cs="Times New Roman"/>
          <w:color w:val="000000"/>
        </w:rPr>
        <w:t>u</w:t>
      </w:r>
      <w:r w:rsidRPr="007D764D">
        <w:rPr>
          <w:rFonts w:ascii="Times New Roman" w:hAnsi="Times New Roman" w:cs="Times New Roman"/>
          <w:color w:val="000000"/>
        </w:rPr>
        <w:t>onavano in battaglia, accompagnando</w:t>
      </w:r>
      <w:r>
        <w:rPr>
          <w:rFonts w:ascii="Times New Roman" w:hAnsi="Times New Roman" w:cs="Times New Roman"/>
          <w:color w:val="000000"/>
        </w:rPr>
        <w:t xml:space="preserve"> l’avanzata</w:t>
      </w:r>
      <w:r w:rsidRPr="007D764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</w:t>
      </w:r>
      <w:r w:rsidRPr="007D764D">
        <w:rPr>
          <w:rFonts w:ascii="Times New Roman" w:hAnsi="Times New Roman" w:cs="Times New Roman"/>
          <w:color w:val="000000"/>
        </w:rPr>
        <w:t>l’</w:t>
      </w:r>
      <w:r>
        <w:rPr>
          <w:rFonts w:ascii="Times New Roman" w:hAnsi="Times New Roman" w:cs="Times New Roman"/>
          <w:color w:val="000000"/>
        </w:rPr>
        <w:t>esercito imperiale</w:t>
      </w:r>
      <w:r w:rsidRPr="005C24F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L’orchestra dell’ultimo imperatore </w:t>
      </w:r>
      <w:proofErr w:type="spellStart"/>
      <w:r>
        <w:rPr>
          <w:rFonts w:ascii="Times New Roman" w:hAnsi="Times New Roman" w:cs="Times New Roman"/>
          <w:color w:val="000000"/>
        </w:rPr>
        <w:t>Hailé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Selassié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E3383C">
        <w:rPr>
          <w:rFonts w:ascii="Times New Roman" w:hAnsi="Times New Roman" w:cs="Times New Roman"/>
          <w:color w:val="000000"/>
        </w:rPr>
        <w:t xml:space="preserve">(1872-1975) </w:t>
      </w:r>
      <w:r>
        <w:rPr>
          <w:rFonts w:ascii="Times New Roman" w:hAnsi="Times New Roman" w:cs="Times New Roman"/>
          <w:color w:val="000000"/>
        </w:rPr>
        <w:t xml:space="preserve">era composta </w:t>
      </w:r>
      <w:proofErr w:type="gramStart"/>
      <w:r>
        <w:rPr>
          <w:rFonts w:ascii="Times New Roman" w:hAnsi="Times New Roman" w:cs="Times New Roman"/>
          <w:color w:val="000000"/>
        </w:rPr>
        <w:t>da</w:t>
      </w:r>
      <w:proofErr w:type="gramEnd"/>
      <w:r>
        <w:rPr>
          <w:rFonts w:ascii="Times New Roman" w:hAnsi="Times New Roman" w:cs="Times New Roman"/>
          <w:color w:val="000000"/>
        </w:rPr>
        <w:t xml:space="preserve"> più di 400 timpani. </w:t>
      </w:r>
      <w:r>
        <w:rPr>
          <w:rFonts w:ascii="Times New Roman" w:hAnsi="Times New Roman" w:cs="Times New Roman"/>
        </w:rPr>
        <w:t xml:space="preserve">Fra gli akan del Ghana la confisca dei tamburi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re determinava la sua sconfitta. </w:t>
      </w:r>
      <w:r>
        <w:rPr>
          <w:rFonts w:ascii="Times New Roman" w:hAnsi="Times New Roman" w:cs="Times New Roman"/>
          <w:color w:val="000000"/>
        </w:rPr>
        <w:t>I</w:t>
      </w:r>
      <w:r w:rsidRPr="005C24FB">
        <w:rPr>
          <w:rFonts w:ascii="Times New Roman" w:hAnsi="Times New Roman" w:cs="Times New Roman"/>
        </w:rPr>
        <w:t xml:space="preserve"> tamburi </w:t>
      </w:r>
      <w:proofErr w:type="spellStart"/>
      <w:r w:rsidRPr="005C24FB">
        <w:rPr>
          <w:rFonts w:ascii="Times New Roman" w:hAnsi="Times New Roman" w:cs="Times New Roman"/>
          <w:i/>
        </w:rPr>
        <w:t>fontonfrom</w:t>
      </w:r>
      <w:proofErr w:type="spellEnd"/>
      <w:r w:rsidRPr="005C24FB">
        <w:rPr>
          <w:rFonts w:ascii="Times New Roman" w:hAnsi="Times New Roman" w:cs="Times New Roman"/>
        </w:rPr>
        <w:t xml:space="preserve"> </w:t>
      </w:r>
      <w:proofErr w:type="gramStart"/>
      <w:r w:rsidRPr="00CC1E1C">
        <w:rPr>
          <w:rFonts w:ascii="Times New Roman" w:hAnsi="Times New Roman" w:cs="Times New Roman"/>
          <w:color w:val="C0504D" w:themeColor="accent2"/>
        </w:rPr>
        <w:t>LINK</w:t>
      </w:r>
      <w:proofErr w:type="gramEnd"/>
      <w:r w:rsidRPr="005C24FB">
        <w:rPr>
          <w:rFonts w:ascii="Times New Roman" w:hAnsi="Times New Roman" w:cs="Times New Roman"/>
        </w:rPr>
        <w:t xml:space="preserve"> animava</w:t>
      </w:r>
      <w:r>
        <w:rPr>
          <w:rFonts w:ascii="Times New Roman" w:hAnsi="Times New Roman" w:cs="Times New Roman"/>
        </w:rPr>
        <w:t>no</w:t>
      </w:r>
      <w:r w:rsidRPr="005C24FB">
        <w:rPr>
          <w:rFonts w:ascii="Times New Roman" w:hAnsi="Times New Roman" w:cs="Times New Roman"/>
        </w:rPr>
        <w:t xml:space="preserve"> le cerimonie e le proce</w:t>
      </w:r>
      <w:r>
        <w:rPr>
          <w:rFonts w:ascii="Times New Roman" w:hAnsi="Times New Roman" w:cs="Times New Roman"/>
        </w:rPr>
        <w:t>ssioni della monarchia ashanti</w:t>
      </w:r>
      <w:r w:rsidR="00E3383C">
        <w:rPr>
          <w:rFonts w:ascii="Times New Roman" w:hAnsi="Times New Roman" w:cs="Times New Roman"/>
        </w:rPr>
        <w:t xml:space="preserve"> del Ghana</w:t>
      </w:r>
      <w:r>
        <w:rPr>
          <w:rFonts w:ascii="Times New Roman" w:hAnsi="Times New Roman" w:cs="Times New Roman"/>
        </w:rPr>
        <w:t xml:space="preserve">, mentre l’orchestra di </w:t>
      </w:r>
      <w:r w:rsidRPr="009E2468">
        <w:rPr>
          <w:rFonts w:ascii="Times New Roman" w:hAnsi="Times New Roman" w:cs="Times New Roman"/>
          <w:i/>
        </w:rPr>
        <w:t>kete</w:t>
      </w:r>
      <w:r>
        <w:rPr>
          <w:rFonts w:ascii="Times New Roman" w:hAnsi="Times New Roman" w:cs="Times New Roman"/>
        </w:rPr>
        <w:t xml:space="preserve"> era propria dei </w:t>
      </w:r>
      <w:proofErr w:type="spellStart"/>
      <w:r>
        <w:rPr>
          <w:rFonts w:ascii="Times New Roman" w:hAnsi="Times New Roman" w:cs="Times New Roman"/>
          <w:i/>
        </w:rPr>
        <w:t>c</w:t>
      </w:r>
      <w:r w:rsidRPr="000721BE">
        <w:rPr>
          <w:rFonts w:ascii="Times New Roman" w:hAnsi="Times New Roman" w:cs="Times New Roman"/>
          <w:i/>
        </w:rPr>
        <w:t>hief</w:t>
      </w:r>
      <w:proofErr w:type="spellEnd"/>
      <w:r>
        <w:rPr>
          <w:rFonts w:ascii="Times New Roman" w:hAnsi="Times New Roman" w:cs="Times New Roman"/>
        </w:rPr>
        <w:t xml:space="preserve"> (capi locali), utilizzati in cerimonie ufficiali come il </w:t>
      </w:r>
      <w:proofErr w:type="spellStart"/>
      <w:r w:rsidRPr="001D6CE9">
        <w:rPr>
          <w:rFonts w:ascii="Times New Roman" w:hAnsi="Times New Roman" w:cs="Times New Roman"/>
          <w:i/>
        </w:rPr>
        <w:t>durbar</w:t>
      </w:r>
      <w:proofErr w:type="spellEnd"/>
      <w:r>
        <w:rPr>
          <w:rFonts w:ascii="Times New Roman" w:hAnsi="Times New Roman" w:cs="Times New Roman"/>
        </w:rPr>
        <w:t>, le festività nazionali e i funerali reali (oggi di stato). Anche i mossi del Burkina Faso avevano un’orchestra di dodici tamburi reali. Gli yoruba della Nigeria possedevano dei tamburi,</w:t>
      </w:r>
      <w:r w:rsidRPr="00072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chiamati </w:t>
      </w:r>
      <w:proofErr w:type="spellStart"/>
      <w:r w:rsidRPr="001D6CE9">
        <w:rPr>
          <w:rFonts w:ascii="Times New Roman" w:hAnsi="Times New Roman" w:cs="Times New Roman"/>
          <w:i/>
        </w:rPr>
        <w:t>gbedu</w:t>
      </w:r>
      <w:proofErr w:type="spellEnd"/>
      <w:r>
        <w:rPr>
          <w:rFonts w:ascii="Times New Roman" w:hAnsi="Times New Roman" w:cs="Times New Roman"/>
        </w:rPr>
        <w:t xml:space="preserve">, esclusivamente legati alla corte più potente nello stato di </w:t>
      </w:r>
      <w:proofErr w:type="spellStart"/>
      <w:r>
        <w:rPr>
          <w:rFonts w:ascii="Times New Roman" w:hAnsi="Times New Roman" w:cs="Times New Roman"/>
        </w:rPr>
        <w:t>Oyo</w:t>
      </w:r>
      <w:proofErr w:type="spellEnd"/>
      <w:r>
        <w:rPr>
          <w:rFonts w:ascii="Times New Roman" w:hAnsi="Times New Roman" w:cs="Times New Roman"/>
        </w:rPr>
        <w:t xml:space="preserve">, oggi sostituiti dai tamburi parlanti </w:t>
      </w:r>
      <w:proofErr w:type="spellStart"/>
      <w:r w:rsidRPr="008C1760">
        <w:rPr>
          <w:rFonts w:ascii="Times New Roman" w:hAnsi="Times New Roman" w:cs="Times New Roman"/>
          <w:i/>
        </w:rPr>
        <w:t>dundun</w:t>
      </w:r>
      <w:proofErr w:type="spellEnd"/>
      <w:r>
        <w:rPr>
          <w:rFonts w:ascii="Times New Roman" w:hAnsi="Times New Roman" w:cs="Times New Roman"/>
        </w:rPr>
        <w:t xml:space="preserve"> che risuonano nel palazzo reale, accompagnando il sovrano anche nei suoi spostamenti.</w:t>
      </w:r>
      <w:r w:rsidRPr="001D6CE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Sebbene ogni lingua abbia termini propri per indicare ciascuna tipologia di membranofoni in uso nella cultura di appartenenza, in Africa Centro-orientale, specie nell’area dei Grandi laghi, la radice linguistica bantu </w:t>
      </w:r>
      <w:r w:rsidRPr="00E244F6">
        <w:rPr>
          <w:rFonts w:ascii="Times New Roman" w:hAnsi="Times New Roman" w:cs="Times New Roman"/>
          <w:i/>
          <w:color w:val="000000"/>
        </w:rPr>
        <w:t>–</w:t>
      </w:r>
      <w:proofErr w:type="spellStart"/>
      <w:r w:rsidRPr="00E244F6">
        <w:rPr>
          <w:rFonts w:ascii="Times New Roman" w:hAnsi="Times New Roman" w:cs="Times New Roman"/>
          <w:i/>
          <w:color w:val="000000"/>
        </w:rPr>
        <w:t>ngoma</w:t>
      </w:r>
      <w:proofErr w:type="spellEnd"/>
      <w:r>
        <w:rPr>
          <w:rFonts w:ascii="Times New Roman" w:hAnsi="Times New Roman" w:cs="Times New Roman"/>
          <w:color w:val="000000"/>
        </w:rPr>
        <w:t xml:space="preserve"> (s. </w:t>
      </w:r>
      <w:proofErr w:type="spellStart"/>
      <w:r w:rsidRPr="00E244F6">
        <w:rPr>
          <w:rFonts w:ascii="Times New Roman" w:hAnsi="Times New Roman" w:cs="Times New Roman"/>
          <w:i/>
          <w:color w:val="000000"/>
        </w:rPr>
        <w:t>engoma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44F6">
        <w:rPr>
          <w:rFonts w:ascii="Times New Roman" w:hAnsi="Times New Roman" w:cs="Times New Roman"/>
          <w:i/>
          <w:color w:val="000000"/>
        </w:rPr>
        <w:t>ingoma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629C0">
        <w:rPr>
          <w:rFonts w:ascii="Times New Roman" w:hAnsi="Times New Roman" w:cs="Times New Roman"/>
          <w:i/>
          <w:color w:val="000000"/>
        </w:rPr>
        <w:t>magoma</w:t>
      </w:r>
      <w:proofErr w:type="spellEnd"/>
      <w:r>
        <w:rPr>
          <w:rFonts w:ascii="Times New Roman" w:hAnsi="Times New Roman" w:cs="Times New Roman"/>
          <w:i/>
          <w:color w:val="000000"/>
        </w:rPr>
        <w:t>,</w:t>
      </w:r>
      <w:r w:rsidRPr="008629C0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8629C0">
        <w:rPr>
          <w:rFonts w:ascii="Times New Roman" w:hAnsi="Times New Roman" w:cs="Times New Roman"/>
          <w:i/>
          <w:color w:val="000000"/>
        </w:rPr>
        <w:t>kigoma</w:t>
      </w:r>
      <w:proofErr w:type="spellEnd"/>
      <w:r>
        <w:rPr>
          <w:rFonts w:ascii="Times New Roman" w:hAnsi="Times New Roman" w:cs="Times New Roman"/>
          <w:color w:val="000000"/>
        </w:rPr>
        <w:t xml:space="preserve">) individua proprio la classe nominale dei tamburi. </w:t>
      </w:r>
      <w:r>
        <w:rPr>
          <w:rFonts w:ascii="Times New Roman" w:hAnsi="Times New Roman" w:cs="Times New Roman"/>
        </w:rPr>
        <w:t>In tante monarchie di questo territorio</w:t>
      </w:r>
      <w:r w:rsidRPr="005C24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C24FB">
        <w:rPr>
          <w:rFonts w:ascii="Times New Roman" w:hAnsi="Times New Roman" w:cs="Times New Roman"/>
        </w:rPr>
        <w:t xml:space="preserve">i tamburi </w:t>
      </w:r>
      <w:r>
        <w:rPr>
          <w:rFonts w:ascii="Times New Roman" w:hAnsi="Times New Roman" w:cs="Times New Roman"/>
        </w:rPr>
        <w:t xml:space="preserve">di corte erano particolarmente diffusi in passato e ancora oggi </w:t>
      </w:r>
      <w:proofErr w:type="gramStart"/>
      <w:r>
        <w:rPr>
          <w:rFonts w:ascii="Times New Roman" w:hAnsi="Times New Roman" w:cs="Times New Roman"/>
        </w:rPr>
        <w:t>hanno</w:t>
      </w:r>
      <w:proofErr w:type="gramEnd"/>
      <w:r>
        <w:rPr>
          <w:rFonts w:ascii="Times New Roman" w:hAnsi="Times New Roman" w:cs="Times New Roman"/>
        </w:rPr>
        <w:t xml:space="preserve"> una loro importanza nella vita politica. Il</w:t>
      </w:r>
      <w:r w:rsidRPr="005C24FB">
        <w:rPr>
          <w:rFonts w:ascii="Times New Roman" w:hAnsi="Times New Roman" w:cs="Times New Roman"/>
        </w:rPr>
        <w:t xml:space="preserve"> </w:t>
      </w:r>
      <w:proofErr w:type="spellStart"/>
      <w:r w:rsidRPr="005C24FB">
        <w:rPr>
          <w:rFonts w:ascii="Times New Roman" w:hAnsi="Times New Roman" w:cs="Times New Roman"/>
          <w:i/>
          <w:color w:val="000000"/>
        </w:rPr>
        <w:t>kabaka</w:t>
      </w:r>
      <w:proofErr w:type="spellEnd"/>
      <w:r w:rsidRPr="005C24FB">
        <w:rPr>
          <w:rFonts w:ascii="Times New Roman" w:hAnsi="Times New Roman" w:cs="Times New Roman"/>
          <w:color w:val="000000"/>
        </w:rPr>
        <w:t xml:space="preserve"> (re) dei </w:t>
      </w:r>
      <w:proofErr w:type="spellStart"/>
      <w:r w:rsidRPr="005C24FB">
        <w:rPr>
          <w:rFonts w:ascii="Times New Roman" w:hAnsi="Times New Roman" w:cs="Times New Roman"/>
          <w:color w:val="000000"/>
        </w:rPr>
        <w:t>Baganda</w:t>
      </w:r>
      <w:proofErr w:type="spellEnd"/>
      <w:r w:rsidRPr="005C24F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dell’Uganda </w:t>
      </w:r>
      <w:r w:rsidRPr="005C24FB">
        <w:rPr>
          <w:rFonts w:ascii="Times New Roman" w:hAnsi="Times New Roman" w:cs="Times New Roman"/>
          <w:color w:val="000000"/>
        </w:rPr>
        <w:t xml:space="preserve">manifestava il suo potere sia temporale </w:t>
      </w:r>
      <w:proofErr w:type="gramStart"/>
      <w:r w:rsidRPr="005C24FB">
        <w:rPr>
          <w:rFonts w:ascii="Times New Roman" w:hAnsi="Times New Roman" w:cs="Times New Roman"/>
          <w:color w:val="000000"/>
        </w:rPr>
        <w:t>che</w:t>
      </w:r>
      <w:proofErr w:type="gramEnd"/>
      <w:r w:rsidRPr="005C24FB">
        <w:rPr>
          <w:rFonts w:ascii="Times New Roman" w:hAnsi="Times New Roman" w:cs="Times New Roman"/>
          <w:color w:val="000000"/>
        </w:rPr>
        <w:t xml:space="preserve"> spirituale</w:t>
      </w:r>
      <w:r w:rsidRPr="008629C0">
        <w:rPr>
          <w:rFonts w:ascii="Times New Roman" w:hAnsi="Times New Roman" w:cs="Times New Roman"/>
          <w:color w:val="000000"/>
        </w:rPr>
        <w:t xml:space="preserve"> </w:t>
      </w:r>
      <w:r w:rsidRPr="005C24FB">
        <w:rPr>
          <w:rFonts w:ascii="Times New Roman" w:hAnsi="Times New Roman" w:cs="Times New Roman"/>
          <w:color w:val="000000"/>
        </w:rPr>
        <w:t xml:space="preserve">attraverso </w:t>
      </w:r>
      <w:r>
        <w:rPr>
          <w:rFonts w:ascii="Times New Roman" w:hAnsi="Times New Roman" w:cs="Times New Roman"/>
          <w:color w:val="000000"/>
        </w:rPr>
        <w:t xml:space="preserve">questi oggetti sonori </w:t>
      </w:r>
      <w:r w:rsidRPr="005C24FB">
        <w:rPr>
          <w:rFonts w:ascii="Times New Roman" w:hAnsi="Times New Roman" w:cs="Times New Roman"/>
          <w:color w:val="000000"/>
        </w:rPr>
        <w:t xml:space="preserve">sacri. Anche nelle società acefale i tamburi </w:t>
      </w:r>
      <w:r>
        <w:rPr>
          <w:rFonts w:ascii="Times New Roman" w:hAnsi="Times New Roman" w:cs="Times New Roman"/>
          <w:color w:val="000000"/>
        </w:rPr>
        <w:t>sono spesso considerati un simbolo di</w:t>
      </w:r>
      <w:r w:rsidRPr="005C24FB">
        <w:rPr>
          <w:rFonts w:ascii="Times New Roman" w:hAnsi="Times New Roman" w:cs="Times New Roman"/>
          <w:color w:val="000000"/>
        </w:rPr>
        <w:t xml:space="preserve"> autorità, in quest</w:t>
      </w:r>
      <w:r>
        <w:rPr>
          <w:rFonts w:ascii="Times New Roman" w:hAnsi="Times New Roman" w:cs="Times New Roman"/>
          <w:color w:val="000000"/>
        </w:rPr>
        <w:t>o caso dei capi locali, dei capi</w:t>
      </w:r>
      <w:r w:rsidRPr="005C24FB">
        <w:rPr>
          <w:rFonts w:ascii="Times New Roman" w:hAnsi="Times New Roman" w:cs="Times New Roman"/>
          <w:color w:val="000000"/>
        </w:rPr>
        <w:t xml:space="preserve">-clan </w:t>
      </w:r>
      <w:r>
        <w:rPr>
          <w:rFonts w:ascii="Times New Roman" w:hAnsi="Times New Roman" w:cs="Times New Roman"/>
          <w:color w:val="000000"/>
        </w:rPr>
        <w:t>o dei capi</w:t>
      </w:r>
      <w:r w:rsidRPr="005C24FB">
        <w:rPr>
          <w:rFonts w:ascii="Times New Roman" w:hAnsi="Times New Roman" w:cs="Times New Roman"/>
          <w:color w:val="000000"/>
        </w:rPr>
        <w:t xml:space="preserve">famiglia. Nella società </w:t>
      </w:r>
      <w:proofErr w:type="spellStart"/>
      <w:r w:rsidRPr="005C24FB">
        <w:rPr>
          <w:rFonts w:ascii="Times New Roman" w:hAnsi="Times New Roman" w:cs="Times New Roman"/>
          <w:color w:val="000000"/>
        </w:rPr>
        <w:t>konzo</w:t>
      </w:r>
      <w:proofErr w:type="spellEnd"/>
      <w:r w:rsidRPr="005C24FB">
        <w:rPr>
          <w:rFonts w:ascii="Times New Roman" w:hAnsi="Times New Roman" w:cs="Times New Roman"/>
          <w:color w:val="000000"/>
        </w:rPr>
        <w:t xml:space="preserve"> dell’Uganda, tradizionalmente </w:t>
      </w:r>
      <w:r>
        <w:rPr>
          <w:rFonts w:ascii="Times New Roman" w:hAnsi="Times New Roman" w:cs="Times New Roman"/>
          <w:color w:val="000000"/>
        </w:rPr>
        <w:t xml:space="preserve">priva di un </w:t>
      </w:r>
      <w:r>
        <w:rPr>
          <w:rFonts w:ascii="Times New Roman" w:hAnsi="Times New Roman" w:cs="Times New Roman"/>
          <w:color w:val="000000"/>
        </w:rPr>
        <w:lastRenderedPageBreak/>
        <w:t>sovrano</w:t>
      </w:r>
      <w:r w:rsidRPr="005C24FB">
        <w:rPr>
          <w:rFonts w:ascii="Times New Roman" w:hAnsi="Times New Roman" w:cs="Times New Roman"/>
          <w:color w:val="000000"/>
        </w:rPr>
        <w:t xml:space="preserve">, il processo </w:t>
      </w:r>
      <w:r w:rsidR="002E3552">
        <w:rPr>
          <w:rFonts w:ascii="Times New Roman" w:hAnsi="Times New Roman" w:cs="Times New Roman"/>
          <w:color w:val="000000"/>
        </w:rPr>
        <w:t>di fondazione di un nuovo regno,</w:t>
      </w:r>
      <w:r w:rsidRPr="005C24FB">
        <w:rPr>
          <w:rFonts w:ascii="Times New Roman" w:hAnsi="Times New Roman" w:cs="Times New Roman"/>
          <w:color w:val="000000"/>
        </w:rPr>
        <w:t xml:space="preserve"> avviato a seguito delle </w:t>
      </w:r>
      <w:proofErr w:type="gramStart"/>
      <w:r w:rsidRPr="005C24FB">
        <w:rPr>
          <w:rFonts w:ascii="Times New Roman" w:hAnsi="Times New Roman" w:cs="Times New Roman"/>
          <w:color w:val="000000"/>
        </w:rPr>
        <w:t>spinte</w:t>
      </w:r>
      <w:proofErr w:type="gramEnd"/>
      <w:r w:rsidRPr="005C24FB">
        <w:rPr>
          <w:rFonts w:ascii="Times New Roman" w:hAnsi="Times New Roman" w:cs="Times New Roman"/>
          <w:color w:val="000000"/>
        </w:rPr>
        <w:t xml:space="preserve"> indipendentiste della popolazione</w:t>
      </w:r>
      <w:r>
        <w:rPr>
          <w:rFonts w:ascii="Times New Roman" w:hAnsi="Times New Roman" w:cs="Times New Roman"/>
          <w:color w:val="000000"/>
        </w:rPr>
        <w:t xml:space="preserve"> e concretizzatosi solo recentemente</w:t>
      </w:r>
      <w:r w:rsidRPr="005C24F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prevedeva che</w:t>
      </w:r>
      <w:r w:rsidRPr="005C24FB">
        <w:rPr>
          <w:rFonts w:ascii="Times New Roman" w:hAnsi="Times New Roman" w:cs="Times New Roman"/>
          <w:color w:val="000000"/>
        </w:rPr>
        <w:t xml:space="preserve"> fra i </w:t>
      </w:r>
      <w:proofErr w:type="spellStart"/>
      <w:r w:rsidRPr="002E3552">
        <w:rPr>
          <w:rFonts w:ascii="Times New Roman" w:hAnsi="Times New Roman" w:cs="Times New Roman"/>
          <w:color w:val="000000"/>
        </w:rPr>
        <w:t>paraphernalia</w:t>
      </w:r>
      <w:proofErr w:type="spellEnd"/>
      <w:r w:rsidRPr="005C24FB">
        <w:rPr>
          <w:rFonts w:ascii="Times New Roman" w:hAnsi="Times New Roman" w:cs="Times New Roman"/>
          <w:color w:val="000000"/>
        </w:rPr>
        <w:t xml:space="preserve"> del nuovo </w:t>
      </w:r>
      <w:r w:rsidRPr="008712EC">
        <w:rPr>
          <w:rFonts w:ascii="Times New Roman" w:hAnsi="Times New Roman" w:cs="Times New Roman"/>
          <w:color w:val="000000"/>
        </w:rPr>
        <w:t>re fossero</w:t>
      </w:r>
      <w:r>
        <w:rPr>
          <w:rFonts w:ascii="Times New Roman" w:hAnsi="Times New Roman" w:cs="Times New Roman"/>
          <w:color w:val="000000"/>
        </w:rPr>
        <w:t xml:space="preserve"> presenti</w:t>
      </w:r>
      <w:r w:rsidRPr="008712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8712EC">
        <w:rPr>
          <w:rFonts w:ascii="Times New Roman" w:hAnsi="Times New Roman" w:cs="Times New Roman"/>
          <w:color w:val="000000"/>
        </w:rPr>
        <w:t xml:space="preserve"> tamburi sacri </w:t>
      </w:r>
      <w:proofErr w:type="spellStart"/>
      <w:r w:rsidRPr="008712EC">
        <w:rPr>
          <w:rFonts w:ascii="Times New Roman" w:hAnsi="Times New Roman" w:cs="Times New Roman"/>
          <w:i/>
          <w:color w:val="000000"/>
        </w:rPr>
        <w:t>engoma</w:t>
      </w:r>
      <w:proofErr w:type="spellEnd"/>
      <w:r w:rsidRPr="008712EC">
        <w:rPr>
          <w:rFonts w:ascii="Times New Roman" w:hAnsi="Times New Roman" w:cs="Times New Roman"/>
          <w:color w:val="000000"/>
        </w:rPr>
        <w:t>.</w:t>
      </w:r>
      <w:r w:rsidRPr="005C24F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Ancora</w:t>
      </w:r>
      <w:proofErr w:type="spellEnd"/>
      <w:r>
        <w:rPr>
          <w:rFonts w:ascii="Times New Roman" w:hAnsi="Times New Roman" w:cs="Times New Roman"/>
        </w:rPr>
        <w:t xml:space="preserve"> g</w:t>
      </w:r>
      <w:r w:rsidRPr="005C24FB">
        <w:rPr>
          <w:rFonts w:ascii="Times New Roman" w:hAnsi="Times New Roman" w:cs="Times New Roman"/>
        </w:rPr>
        <w:t xml:space="preserve">li </w:t>
      </w:r>
      <w:hyperlink r:id="rId9" w:history="1">
        <w:proofErr w:type="spellStart"/>
        <w:r w:rsidRPr="00986F66">
          <w:rPr>
            <w:rStyle w:val="Hyperlink"/>
            <w:rFonts w:ascii="Times New Roman" w:hAnsi="Times New Roman" w:cs="Times New Roman"/>
            <w:i/>
          </w:rPr>
          <w:t>ingoma</w:t>
        </w:r>
        <w:proofErr w:type="spellEnd"/>
      </w:hyperlink>
      <w:r w:rsidR="00986F66">
        <w:rPr>
          <w:rFonts w:ascii="Times New Roman" w:hAnsi="Times New Roman" w:cs="Times New Roman"/>
          <w:i/>
        </w:rPr>
        <w:t>,</w:t>
      </w:r>
      <w:r w:rsidRPr="005C24FB">
        <w:rPr>
          <w:rFonts w:ascii="Times New Roman" w:hAnsi="Times New Roman" w:cs="Times New Roman"/>
        </w:rPr>
        <w:t xml:space="preserve"> sono gli elementi più rappresentativi </w:t>
      </w:r>
      <w:proofErr w:type="gramStart"/>
      <w:r w:rsidRPr="005C24FB"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cultura musicale del Burundi e</w:t>
      </w:r>
      <w:r w:rsidRPr="005C24FB">
        <w:rPr>
          <w:rFonts w:ascii="Times New Roman" w:hAnsi="Times New Roman" w:cs="Times New Roman"/>
        </w:rPr>
        <w:t xml:space="preserve"> al tempo della monarchia </w:t>
      </w:r>
      <w:r>
        <w:rPr>
          <w:rFonts w:ascii="Times New Roman" w:hAnsi="Times New Roman" w:cs="Times New Roman"/>
        </w:rPr>
        <w:t xml:space="preserve">erano venerati come manifestazione del potere temporale e spirituale del re (lo stesso nome indica i tamburi di corte del </w:t>
      </w:r>
      <w:proofErr w:type="spellStart"/>
      <w:r>
        <w:rPr>
          <w:rFonts w:ascii="Times New Roman" w:hAnsi="Times New Roman" w:cs="Times New Roman"/>
        </w:rPr>
        <w:t>Rwanda</w:t>
      </w:r>
      <w:proofErr w:type="spellEnd"/>
      <w:r>
        <w:rPr>
          <w:rFonts w:ascii="Times New Roman" w:hAnsi="Times New Roman" w:cs="Times New Roman"/>
        </w:rPr>
        <w:t>)</w:t>
      </w:r>
      <w:r w:rsidRPr="005C24FB">
        <w:rPr>
          <w:rFonts w:ascii="Times New Roman" w:hAnsi="Times New Roman" w:cs="Times New Roman"/>
        </w:rPr>
        <w:t xml:space="preserve">. Tradizionalmente i </w:t>
      </w:r>
      <w:proofErr w:type="spellStart"/>
      <w:r w:rsidRPr="005C24FB">
        <w:rPr>
          <w:rFonts w:ascii="Times New Roman" w:hAnsi="Times New Roman" w:cs="Times New Roman"/>
          <w:i/>
        </w:rPr>
        <w:t>batimbo</w:t>
      </w:r>
      <w:proofErr w:type="spellEnd"/>
      <w:r w:rsidRPr="005C24FB">
        <w:rPr>
          <w:rFonts w:ascii="Times New Roman" w:hAnsi="Times New Roman" w:cs="Times New Roman"/>
        </w:rPr>
        <w:t xml:space="preserve">, maestri percussionisti </w:t>
      </w:r>
      <w:proofErr w:type="spellStart"/>
      <w:r w:rsidRPr="005C24FB">
        <w:rPr>
          <w:rFonts w:ascii="Times New Roman" w:hAnsi="Times New Roman" w:cs="Times New Roman"/>
        </w:rPr>
        <w:t>rundi</w:t>
      </w:r>
      <w:proofErr w:type="spellEnd"/>
      <w:r w:rsidRPr="005C24FB">
        <w:rPr>
          <w:rFonts w:ascii="Times New Roman" w:hAnsi="Times New Roman" w:cs="Times New Roman"/>
        </w:rPr>
        <w:t xml:space="preserve">, erano musicisti di corte e le loro esibizioni erano strettamente legate al </w:t>
      </w:r>
      <w:proofErr w:type="spellStart"/>
      <w:r w:rsidRPr="005C24FB">
        <w:rPr>
          <w:rFonts w:ascii="Times New Roman" w:hAnsi="Times New Roman" w:cs="Times New Roman"/>
          <w:i/>
        </w:rPr>
        <w:t>mwami</w:t>
      </w:r>
      <w:proofErr w:type="spellEnd"/>
      <w:r w:rsidRPr="005C24FB">
        <w:rPr>
          <w:rFonts w:ascii="Times New Roman" w:hAnsi="Times New Roman" w:cs="Times New Roman"/>
        </w:rPr>
        <w:t xml:space="preserve">, il </w:t>
      </w:r>
      <w:r>
        <w:rPr>
          <w:rFonts w:ascii="Times New Roman" w:hAnsi="Times New Roman" w:cs="Times New Roman"/>
        </w:rPr>
        <w:t>sovrano</w:t>
      </w:r>
      <w:r w:rsidRPr="005C24FB">
        <w:rPr>
          <w:rFonts w:ascii="Times New Roman" w:hAnsi="Times New Roman" w:cs="Times New Roman"/>
        </w:rPr>
        <w:t>, accompagnandolo nelle diverse cerimonie: intronizzazioni, matrimoni, funerali</w:t>
      </w:r>
      <w:r>
        <w:rPr>
          <w:rFonts w:ascii="Times New Roman" w:hAnsi="Times New Roman" w:cs="Times New Roman"/>
        </w:rPr>
        <w:t xml:space="preserve"> o riti legati al ciclo stagionale </w:t>
      </w:r>
      <w:r w:rsidRPr="005C24FB">
        <w:rPr>
          <w:rFonts w:ascii="Times New Roman" w:hAnsi="Times New Roman" w:cs="Times New Roman"/>
        </w:rPr>
        <w:t>come l’</w:t>
      </w:r>
      <w:proofErr w:type="spellStart"/>
      <w:r w:rsidRPr="005C24FB">
        <w:rPr>
          <w:rFonts w:ascii="Times New Roman" w:hAnsi="Times New Roman" w:cs="Times New Roman"/>
          <w:i/>
        </w:rPr>
        <w:t>umuganuro</w:t>
      </w:r>
      <w:proofErr w:type="spellEnd"/>
      <w:r w:rsidRPr="005C24FB">
        <w:rPr>
          <w:rFonts w:ascii="Times New Roman" w:hAnsi="Times New Roman" w:cs="Times New Roman"/>
          <w:i/>
        </w:rPr>
        <w:t xml:space="preserve"> </w:t>
      </w:r>
      <w:r w:rsidRPr="005C24FB">
        <w:rPr>
          <w:rFonts w:ascii="Times New Roman" w:hAnsi="Times New Roman" w:cs="Times New Roman"/>
        </w:rPr>
        <w:t xml:space="preserve">(festa della semina del sorgo). Un tamburo specifico, il </w:t>
      </w:r>
      <w:proofErr w:type="spellStart"/>
      <w:r w:rsidRPr="005C24FB">
        <w:rPr>
          <w:rFonts w:ascii="Times New Roman" w:hAnsi="Times New Roman" w:cs="Times New Roman"/>
          <w:i/>
        </w:rPr>
        <w:t>karyenda</w:t>
      </w:r>
      <w:proofErr w:type="spellEnd"/>
      <w:r w:rsidRPr="005C24FB">
        <w:rPr>
          <w:rFonts w:ascii="Times New Roman" w:hAnsi="Times New Roman" w:cs="Times New Roman"/>
        </w:rPr>
        <w:t xml:space="preserve"> era considerato il simulacro del potere del </w:t>
      </w:r>
      <w:r>
        <w:rPr>
          <w:rFonts w:ascii="Times New Roman" w:hAnsi="Times New Roman" w:cs="Times New Roman"/>
        </w:rPr>
        <w:t>sovrano</w:t>
      </w:r>
      <w:r w:rsidRPr="005C24FB">
        <w:rPr>
          <w:rFonts w:ascii="Times New Roman" w:hAnsi="Times New Roman" w:cs="Times New Roman"/>
        </w:rPr>
        <w:t xml:space="preserve"> e della continuità del regno</w:t>
      </w:r>
      <w:r>
        <w:rPr>
          <w:rFonts w:ascii="Times New Roman" w:hAnsi="Times New Roman" w:cs="Times New Roman"/>
        </w:rPr>
        <w:t xml:space="preserve"> e</w:t>
      </w:r>
      <w:r w:rsidRPr="005C2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5C24FB">
        <w:rPr>
          <w:rFonts w:ascii="Times New Roman" w:hAnsi="Times New Roman" w:cs="Times New Roman"/>
        </w:rPr>
        <w:t xml:space="preserve">ncora oggi </w:t>
      </w:r>
      <w:r>
        <w:rPr>
          <w:rFonts w:ascii="Times New Roman" w:hAnsi="Times New Roman" w:cs="Times New Roman"/>
        </w:rPr>
        <w:t>rappresenta</w:t>
      </w:r>
      <w:r w:rsidRPr="005C24FB">
        <w:rPr>
          <w:rFonts w:ascii="Times New Roman" w:hAnsi="Times New Roman" w:cs="Times New Roman"/>
        </w:rPr>
        <w:t xml:space="preserve"> il simbolo del Burundi. </w:t>
      </w:r>
    </w:p>
    <w:p w14:paraId="13C15CED" w14:textId="77777777" w:rsidR="006E36AD" w:rsidRPr="006E36AD" w:rsidRDefault="006E36AD" w:rsidP="006E36AD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360683D2" w14:textId="77777777" w:rsidR="006E36AD" w:rsidRPr="00CB78B8" w:rsidRDefault="006E36AD" w:rsidP="006E36AD">
      <w:pPr>
        <w:tabs>
          <w:tab w:val="left" w:pos="8710"/>
        </w:tabs>
        <w:spacing w:after="0"/>
        <w:jc w:val="both"/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</w:pPr>
      <w:r w:rsidRPr="00CB78B8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Tamburi nel rito</w:t>
      </w:r>
    </w:p>
    <w:p w14:paraId="32FBCCBB" w14:textId="5E6CEBA5" w:rsidR="006E36AD" w:rsidRPr="00C56FBD" w:rsidRDefault="006E36AD" w:rsidP="006E36AD">
      <w:pPr>
        <w:tabs>
          <w:tab w:val="left" w:pos="8710"/>
        </w:tabs>
        <w:spacing w:after="0"/>
        <w:jc w:val="both"/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La spiritualità in Africa subsahariana pervade ogni aspetto e momento della vita. In molte religioni africane tradizionali è presente la figura di un dio creatore, di geni e spiriti </w:t>
      </w:r>
      <w:r w:rsidR="00167717">
        <w:rPr>
          <w:rFonts w:ascii="Times New Roman" w:eastAsia="Times New Roman" w:hAnsi="Times New Roman" w:cs="Times New Roman"/>
          <w:color w:val="111111"/>
          <w:shd w:val="clear" w:color="auto" w:fill="FFFFFF"/>
        </w:rPr>
        <w:t>della natura, degli antenati e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dei non nati. Il soprannaturale agisce in ogni momento sulla vita della comunità e dei singoli, determinandone gli eventi nel bene e nel male. Il rito ha come principale finalità quella di mantenere o ristabilire l’armonia fra il mondo degli uomini e quello degli spiriti; armonia la cui rottura può causare calamità, malattie e disgrazie. Esistono specifiche figure sociali atte a mantenere questo equilibrio entrando in comunicazione con gli spiriti o fungendo loro da tramite mediante rituali di possessione, prerogativa in genere dei medium. La musica e il ritmo in particolare agiscono all’interno del rito per comunicare con il soprannaturale o contribuendo a favorire la trance, tratto caratteristico dei culti di possessione. Nel </w:t>
      </w:r>
      <w:proofErr w:type="spellStart"/>
      <w:r w:rsidRPr="003A390D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kubandwa</w:t>
      </w:r>
      <w:proofErr w:type="spellEnd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, culto diffuso nell’Africa dei Grandi Laghi, sonagli e tamburi sono gli strumenti più usati per favorire la trance, come avviene in molte altre culture in tutta l’Africa subsahariana. F</w:t>
      </w:r>
      <w:r w:rsidRPr="00790501">
        <w:rPr>
          <w:rFonts w:ascii="Times New Roman" w:hAnsi="Times New Roman" w:cs="Times New Roman"/>
        </w:rPr>
        <w:t xml:space="preserve">ra gli yoruba della Nigeria e del Benin </w:t>
      </w:r>
      <w:hyperlink r:id="rId10" w:history="1">
        <w:r w:rsidRPr="00745E9C">
          <w:rPr>
            <w:rStyle w:val="Hyperlink"/>
            <w:rFonts w:ascii="Times New Roman" w:hAnsi="Times New Roman" w:cs="Times New Roman"/>
          </w:rPr>
          <w:t xml:space="preserve">i tamburi rituali </w:t>
        </w:r>
        <w:proofErr w:type="spellStart"/>
        <w:r w:rsidRPr="00745E9C">
          <w:rPr>
            <w:rStyle w:val="Hyperlink"/>
            <w:rFonts w:ascii="Times New Roman" w:hAnsi="Times New Roman" w:cs="Times New Roman"/>
            <w:i/>
          </w:rPr>
          <w:t>batà</w:t>
        </w:r>
        <w:proofErr w:type="spellEnd"/>
      </w:hyperlink>
      <w:r w:rsidRPr="0079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790501">
        <w:rPr>
          <w:rFonts w:ascii="Times New Roman" w:hAnsi="Times New Roman" w:cs="Times New Roman"/>
        </w:rPr>
        <w:t>ono consacrati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90501">
        <w:rPr>
          <w:rFonts w:ascii="Times New Roman" w:hAnsi="Times New Roman" w:cs="Times New Roman"/>
          <w:i/>
        </w:rPr>
        <w:t>Shango</w:t>
      </w:r>
      <w:proofErr w:type="spellEnd"/>
      <w:r w:rsidRPr="00AB75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potente</w:t>
      </w:r>
      <w:r w:rsidRPr="00790501">
        <w:rPr>
          <w:rFonts w:ascii="Times New Roman" w:hAnsi="Times New Roman" w:cs="Times New Roman"/>
        </w:rPr>
        <w:t xml:space="preserve"> divinità del pantheon</w:t>
      </w:r>
      <w:r>
        <w:rPr>
          <w:rFonts w:ascii="Times New Roman" w:hAnsi="Times New Roman" w:cs="Times New Roman"/>
        </w:rPr>
        <w:t xml:space="preserve"> di </w:t>
      </w:r>
      <w:proofErr w:type="spellStart"/>
      <w:r w:rsidRPr="00354F5F">
        <w:rPr>
          <w:rFonts w:ascii="Times New Roman" w:hAnsi="Times New Roman" w:cs="Times New Roman"/>
          <w:i/>
        </w:rPr>
        <w:t>orisha</w:t>
      </w:r>
      <w:proofErr w:type="spellEnd"/>
      <w:r>
        <w:rPr>
          <w:rFonts w:ascii="Times New Roman" w:hAnsi="Times New Roman" w:cs="Times New Roman"/>
        </w:rPr>
        <w:t xml:space="preserve">, ma </w:t>
      </w:r>
      <w:r w:rsidRPr="00790501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sso</w:t>
      </w:r>
      <w:r w:rsidRPr="00790501">
        <w:rPr>
          <w:rFonts w:ascii="Times New Roman" w:hAnsi="Times New Roman" w:cs="Times New Roman"/>
        </w:rPr>
        <w:t>no essere suonati anche in onore di altr</w:t>
      </w:r>
      <w:r>
        <w:rPr>
          <w:rFonts w:ascii="Times New Roman" w:hAnsi="Times New Roman" w:cs="Times New Roman"/>
        </w:rPr>
        <w:t xml:space="preserve">i </w:t>
      </w:r>
      <w:proofErr w:type="spellStart"/>
      <w:r w:rsidRPr="00354F5F">
        <w:rPr>
          <w:rFonts w:ascii="Times New Roman" w:hAnsi="Times New Roman" w:cs="Times New Roman"/>
          <w:i/>
        </w:rPr>
        <w:t>orisha</w:t>
      </w:r>
      <w:proofErr w:type="spellEnd"/>
      <w:r w:rsidRPr="00790501">
        <w:rPr>
          <w:rFonts w:ascii="Times New Roman" w:hAnsi="Times New Roman" w:cs="Times New Roman"/>
        </w:rPr>
        <w:t xml:space="preserve">. L’ensemble base è formato da tre tamburi </w:t>
      </w:r>
      <w:proofErr w:type="spellStart"/>
      <w:r w:rsidRPr="00790501">
        <w:rPr>
          <w:rFonts w:ascii="Times New Roman" w:hAnsi="Times New Roman" w:cs="Times New Roman"/>
        </w:rPr>
        <w:t>bipelle</w:t>
      </w:r>
      <w:proofErr w:type="spellEnd"/>
      <w:r w:rsidRPr="00790501">
        <w:rPr>
          <w:rFonts w:ascii="Times New Roman" w:hAnsi="Times New Roman" w:cs="Times New Roman"/>
        </w:rPr>
        <w:t xml:space="preserve"> di forma troncoconica di dimensioni e sonorità diverse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790501">
        <w:rPr>
          <w:rFonts w:ascii="Times New Roman" w:hAnsi="Times New Roman" w:cs="Times New Roman"/>
          <w:i/>
        </w:rPr>
        <w:t>iya</w:t>
      </w:r>
      <w:proofErr w:type="spellEnd"/>
      <w:r w:rsidRPr="00790501">
        <w:rPr>
          <w:rFonts w:ascii="Times New Roman" w:hAnsi="Times New Roman" w:cs="Times New Roman"/>
          <w:i/>
        </w:rPr>
        <w:t xml:space="preserve"> </w:t>
      </w:r>
      <w:proofErr w:type="spellStart"/>
      <w:r w:rsidRPr="00790501">
        <w:rPr>
          <w:rFonts w:ascii="Times New Roman" w:hAnsi="Times New Roman" w:cs="Times New Roman"/>
          <w:i/>
        </w:rPr>
        <w:t>ilu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90501">
        <w:rPr>
          <w:rFonts w:ascii="Times New Roman" w:hAnsi="Times New Roman" w:cs="Times New Roman"/>
          <w:i/>
        </w:rPr>
        <w:t>omele</w:t>
      </w:r>
      <w:proofErr w:type="spellEnd"/>
      <w:r w:rsidRPr="00790501">
        <w:rPr>
          <w:rFonts w:ascii="Times New Roman" w:hAnsi="Times New Roman" w:cs="Times New Roman"/>
        </w:rPr>
        <w:t xml:space="preserve">, </w:t>
      </w:r>
      <w:proofErr w:type="spellStart"/>
      <w:r w:rsidRPr="00790501">
        <w:rPr>
          <w:rFonts w:ascii="Times New Roman" w:hAnsi="Times New Roman" w:cs="Times New Roman"/>
          <w:i/>
        </w:rPr>
        <w:t>kudi</w:t>
      </w:r>
      <w:proofErr w:type="spellEnd"/>
      <w:r w:rsidRPr="007905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 spesso accompagnano danze sacre</w:t>
      </w:r>
      <w:r w:rsidRPr="00790501">
        <w:rPr>
          <w:rFonts w:ascii="Times New Roman" w:hAnsi="Times New Roman" w:cs="Times New Roman"/>
          <w:i/>
        </w:rPr>
        <w:t xml:space="preserve">. </w:t>
      </w:r>
    </w:p>
    <w:p w14:paraId="2B1C3039" w14:textId="59A4EA2D" w:rsidR="006E36AD" w:rsidRPr="006E36AD" w:rsidRDefault="006E36AD" w:rsidP="006E36AD">
      <w:pPr>
        <w:tabs>
          <w:tab w:val="left" w:pos="87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l’arrivo dei missionari cristiani in Africa l’uso dei tamburi fu, almeno fino al Concilio Vaticano II, bandito dalle chiese proprio per via del loro stretto legame con i culti tradizionali. Tuttavia in Etiopia ed Eritrea, dove il cristianesimo si diffuse sin dal IV secolo, sono storicamente proprio dei grandi tamburi </w:t>
      </w:r>
      <w:proofErr w:type="spellStart"/>
      <w:r>
        <w:rPr>
          <w:rFonts w:ascii="Times New Roman" w:hAnsi="Times New Roman" w:cs="Times New Roman"/>
        </w:rPr>
        <w:t>bipelle</w:t>
      </w:r>
      <w:proofErr w:type="spellEnd"/>
      <w:r>
        <w:rPr>
          <w:rFonts w:ascii="Times New Roman" w:hAnsi="Times New Roman" w:cs="Times New Roman"/>
        </w:rPr>
        <w:t xml:space="preserve"> ad accompagnare il corpus di danze rituali</w:t>
      </w:r>
      <w:r w:rsidRPr="00790501">
        <w:rPr>
          <w:rFonts w:ascii="Times New Roman" w:hAnsi="Times New Roman" w:cs="Times New Roman"/>
          <w:color w:val="262626"/>
        </w:rPr>
        <w:t xml:space="preserve"> della Chiesa</w:t>
      </w:r>
      <w:r>
        <w:rPr>
          <w:rFonts w:ascii="Times New Roman" w:hAnsi="Times New Roman" w:cs="Times New Roman"/>
          <w:color w:val="262626"/>
        </w:rPr>
        <w:t xml:space="preserve"> cristiana</w:t>
      </w:r>
      <w:r w:rsidRPr="00790501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790501">
        <w:rPr>
          <w:rFonts w:ascii="Times New Roman" w:hAnsi="Times New Roman" w:cs="Times New Roman"/>
          <w:color w:val="262626"/>
        </w:rPr>
        <w:t>Tewahedo</w:t>
      </w:r>
      <w:proofErr w:type="spellEnd"/>
      <w:r w:rsidRPr="00790501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e </w:t>
      </w:r>
      <w:r>
        <w:rPr>
          <w:rFonts w:ascii="Times New Roman" w:hAnsi="Times New Roman" w:cs="Times New Roman"/>
        </w:rPr>
        <w:t>noto con il</w:t>
      </w:r>
      <w:r w:rsidRPr="00790501">
        <w:rPr>
          <w:rFonts w:ascii="Times New Roman" w:hAnsi="Times New Roman" w:cs="Times New Roman"/>
          <w:color w:val="262626"/>
        </w:rPr>
        <w:t xml:space="preserve"> termine </w:t>
      </w:r>
      <w:hyperlink r:id="rId11" w:history="1">
        <w:proofErr w:type="spellStart"/>
        <w:r w:rsidRPr="00986F66">
          <w:rPr>
            <w:rStyle w:val="Hyperlink"/>
            <w:rFonts w:ascii="Times New Roman" w:hAnsi="Times New Roman" w:cs="Times New Roman"/>
            <w:i/>
            <w:lang w:val="en-US"/>
          </w:rPr>
          <w:t>aq</w:t>
        </w:r>
        <w:r w:rsidRPr="00986F66">
          <w:rPr>
            <w:rStyle w:val="Hyperlink"/>
            <w:rFonts w:ascii="Times New Roman" w:hAnsi="Times New Roman" w:cs="Times New Roman"/>
            <w:i/>
            <w:vertAlign w:val="superscript"/>
            <w:lang w:val="en-US"/>
          </w:rPr>
          <w:t>w</w:t>
        </w:r>
        <w:r w:rsidRPr="00986F66">
          <w:rPr>
            <w:rStyle w:val="Hyperlink"/>
            <w:rFonts w:ascii="Times New Roman" w:hAnsi="Times New Roman" w:cs="Times New Roman"/>
            <w:i/>
            <w:lang w:val="en-US"/>
          </w:rPr>
          <w:t>aq</w:t>
        </w:r>
        <w:r w:rsidRPr="00986F66">
          <w:rPr>
            <w:rStyle w:val="Hyperlink"/>
            <w:rFonts w:ascii="Times New Roman" w:hAnsi="Times New Roman" w:cs="Times New Roman"/>
            <w:i/>
            <w:vertAlign w:val="superscript"/>
            <w:lang w:val="en-US"/>
          </w:rPr>
          <w:t>w</w:t>
        </w:r>
        <w:r w:rsidRPr="00986F66">
          <w:rPr>
            <w:rStyle w:val="Hyperlink"/>
            <w:rFonts w:ascii="Times New Roman" w:hAnsi="Times New Roman" w:cs="Times New Roman"/>
            <w:i/>
            <w:lang w:val="en-US"/>
          </w:rPr>
          <w:t>am</w:t>
        </w:r>
        <w:proofErr w:type="spellEnd"/>
      </w:hyperlink>
      <w:r w:rsidRPr="00790501">
        <w:rPr>
          <w:rFonts w:ascii="Times New Roman" w:hAnsi="Times New Roman" w:cs="Times New Roman"/>
          <w:color w:val="262626"/>
        </w:rPr>
        <w:t>.</w:t>
      </w:r>
      <w:r>
        <w:rPr>
          <w:rFonts w:ascii="Times New Roman" w:hAnsi="Times New Roman" w:cs="Times New Roman"/>
          <w:color w:val="262626"/>
        </w:rPr>
        <w:t xml:space="preserve"> Il repertorio in questione</w:t>
      </w:r>
      <w:r w:rsidRPr="00790501">
        <w:rPr>
          <w:rFonts w:ascii="Times New Roman" w:hAnsi="Times New Roman" w:cs="Times New Roman"/>
          <w:kern w:val="1"/>
        </w:rPr>
        <w:t xml:space="preserve"> fa parte dello </w:t>
      </w:r>
      <w:proofErr w:type="spellStart"/>
      <w:r>
        <w:rPr>
          <w:rFonts w:ascii="Times New Roman" w:hAnsi="Times New Roman" w:cs="Times New Roman"/>
          <w:i/>
          <w:kern w:val="1"/>
        </w:rPr>
        <w:t>z</w:t>
      </w:r>
      <w:r w:rsidRPr="00790501">
        <w:rPr>
          <w:rFonts w:ascii="Times New Roman" w:hAnsi="Times New Roman" w:cs="Times New Roman"/>
          <w:i/>
          <w:kern w:val="1"/>
        </w:rPr>
        <w:t>ema</w:t>
      </w:r>
      <w:proofErr w:type="spellEnd"/>
      <w:r w:rsidRPr="00790501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(canto sacro etiopico) ed </w:t>
      </w:r>
      <w:r w:rsidRPr="00790501">
        <w:rPr>
          <w:rFonts w:ascii="Times New Roman" w:hAnsi="Times New Roman" w:cs="Times New Roman"/>
          <w:kern w:val="1"/>
        </w:rPr>
        <w:t>è consider</w:t>
      </w:r>
      <w:r>
        <w:rPr>
          <w:rFonts w:ascii="Times New Roman" w:hAnsi="Times New Roman" w:cs="Times New Roman"/>
          <w:kern w:val="1"/>
        </w:rPr>
        <w:t>ato</w:t>
      </w:r>
      <w:r w:rsidRPr="00790501">
        <w:rPr>
          <w:rFonts w:ascii="Times New Roman" w:hAnsi="Times New Roman" w:cs="Times New Roman"/>
          <w:kern w:val="1"/>
        </w:rPr>
        <w:t xml:space="preserve"> la riproduzione fedele della danza e della musica celeste, di cui</w:t>
      </w:r>
      <w:r>
        <w:rPr>
          <w:rFonts w:ascii="Times New Roman" w:hAnsi="Times New Roman" w:cs="Times New Roman"/>
          <w:kern w:val="1"/>
        </w:rPr>
        <w:t xml:space="preserve"> S.</w:t>
      </w:r>
      <w:r w:rsidRPr="00790501"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Yared</w:t>
      </w:r>
      <w:proofErr w:type="spellEnd"/>
      <w:r>
        <w:rPr>
          <w:rFonts w:ascii="Times New Roman" w:hAnsi="Times New Roman" w:cs="Times New Roman"/>
          <w:kern w:val="1"/>
        </w:rPr>
        <w:t>,</w:t>
      </w:r>
      <w:r w:rsidRPr="00790501">
        <w:rPr>
          <w:rFonts w:ascii="Times New Roman" w:hAnsi="Times New Roman" w:cs="Times New Roman"/>
          <w:kern w:val="1"/>
        </w:rPr>
        <w:t xml:space="preserve"> </w:t>
      </w:r>
      <w:proofErr w:type="gramStart"/>
      <w:r w:rsidRPr="00790501">
        <w:rPr>
          <w:rFonts w:ascii="Times New Roman" w:hAnsi="Times New Roman" w:cs="Times New Roman"/>
          <w:kern w:val="1"/>
        </w:rPr>
        <w:t>santo</w:t>
      </w:r>
      <w:proofErr w:type="gramEnd"/>
      <w:r>
        <w:rPr>
          <w:rFonts w:ascii="Times New Roman" w:hAnsi="Times New Roman" w:cs="Times New Roman"/>
          <w:kern w:val="1"/>
        </w:rPr>
        <w:t xml:space="preserve"> musico etiopico, </w:t>
      </w:r>
      <w:r w:rsidRPr="00790501">
        <w:rPr>
          <w:rFonts w:ascii="Times New Roman" w:hAnsi="Times New Roman" w:cs="Times New Roman"/>
          <w:kern w:val="1"/>
        </w:rPr>
        <w:t xml:space="preserve">ebbe una visione mistica. </w:t>
      </w:r>
      <w:r w:rsidRPr="00790501">
        <w:rPr>
          <w:rFonts w:ascii="Times New Roman" w:hAnsi="Times New Roman" w:cs="Times New Roman"/>
          <w:color w:val="262626"/>
        </w:rPr>
        <w:t>Il corpus di canti liturgici che caratterizza l'</w:t>
      </w:r>
      <w:proofErr w:type="spellStart"/>
      <w:r w:rsidRPr="00790501">
        <w:rPr>
          <w:rFonts w:ascii="Times New Roman" w:hAnsi="Times New Roman" w:cs="Times New Roman"/>
          <w:i/>
          <w:lang w:val="en-US"/>
        </w:rPr>
        <w:t>aq</w:t>
      </w:r>
      <w:r w:rsidRPr="00790501">
        <w:rPr>
          <w:rFonts w:ascii="Times New Roman" w:hAnsi="Times New Roman" w:cs="Times New Roman"/>
          <w:i/>
          <w:vertAlign w:val="superscript"/>
          <w:lang w:val="en-US"/>
        </w:rPr>
        <w:t>w</w:t>
      </w:r>
      <w:r w:rsidRPr="00790501">
        <w:rPr>
          <w:rFonts w:ascii="Times New Roman" w:hAnsi="Times New Roman" w:cs="Times New Roman"/>
          <w:i/>
          <w:lang w:val="en-US"/>
        </w:rPr>
        <w:t>aq</w:t>
      </w:r>
      <w:r w:rsidRPr="00790501">
        <w:rPr>
          <w:rFonts w:ascii="Times New Roman" w:hAnsi="Times New Roman" w:cs="Times New Roman"/>
          <w:i/>
          <w:vertAlign w:val="superscript"/>
          <w:lang w:val="en-US"/>
        </w:rPr>
        <w:t>w</w:t>
      </w:r>
      <w:r w:rsidRPr="00790501">
        <w:rPr>
          <w:rFonts w:ascii="Times New Roman" w:hAnsi="Times New Roman" w:cs="Times New Roman"/>
          <w:i/>
          <w:lang w:val="en-US"/>
        </w:rPr>
        <w:t>am</w:t>
      </w:r>
      <w:proofErr w:type="spellEnd"/>
      <w:r w:rsidRPr="00790501">
        <w:rPr>
          <w:rFonts w:ascii="Times New Roman" w:hAnsi="Times New Roman" w:cs="Times New Roman"/>
          <w:color w:val="262626"/>
        </w:rPr>
        <w:t xml:space="preserve"> è accompagnato dai bastoni di preghiera </w:t>
      </w:r>
      <w:proofErr w:type="spellStart"/>
      <w:r w:rsidRPr="00790501">
        <w:rPr>
          <w:rFonts w:ascii="Times New Roman" w:hAnsi="Times New Roman" w:cs="Times New Roman"/>
          <w:i/>
          <w:iCs/>
          <w:color w:val="000000"/>
        </w:rPr>
        <w:t>mäqwameya</w:t>
      </w:r>
      <w:proofErr w:type="spellEnd"/>
      <w:r w:rsidRPr="00790501">
        <w:rPr>
          <w:rFonts w:ascii="Times New Roman" w:hAnsi="Times New Roman" w:cs="Times New Roman"/>
          <w:iCs/>
          <w:color w:val="000000"/>
        </w:rPr>
        <w:t xml:space="preserve">, </w:t>
      </w:r>
      <w:r w:rsidRPr="00790501">
        <w:rPr>
          <w:rFonts w:ascii="Times New Roman" w:hAnsi="Times New Roman" w:cs="Times New Roman"/>
          <w:color w:val="262626"/>
        </w:rPr>
        <w:t xml:space="preserve">dai sistri </w:t>
      </w:r>
      <w:proofErr w:type="spellStart"/>
      <w:r w:rsidRPr="00790501">
        <w:rPr>
          <w:rFonts w:ascii="Times New Roman" w:hAnsi="Times New Roman" w:cs="Times New Roman"/>
          <w:i/>
          <w:iCs/>
          <w:color w:val="000000"/>
        </w:rPr>
        <w:t>sänasel</w:t>
      </w:r>
      <w:proofErr w:type="spellEnd"/>
      <w:r w:rsidRPr="00790501">
        <w:rPr>
          <w:rFonts w:ascii="Times New Roman" w:hAnsi="Times New Roman" w:cs="Times New Roman"/>
          <w:iCs/>
          <w:color w:val="000000"/>
        </w:rPr>
        <w:t xml:space="preserve"> e</w:t>
      </w:r>
      <w:r w:rsidRPr="007905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90501">
        <w:rPr>
          <w:rFonts w:ascii="Times New Roman" w:hAnsi="Times New Roman" w:cs="Times New Roman"/>
          <w:iCs/>
          <w:color w:val="000000"/>
        </w:rPr>
        <w:t>dai</w:t>
      </w:r>
      <w:r w:rsidRPr="00790501">
        <w:rPr>
          <w:rFonts w:ascii="Times New Roman" w:hAnsi="Times New Roman" w:cs="Times New Roman"/>
          <w:color w:val="262626"/>
        </w:rPr>
        <w:t xml:space="preserve"> tamburi</w:t>
      </w:r>
      <w:r>
        <w:rPr>
          <w:rFonts w:ascii="Times New Roman" w:hAnsi="Times New Roman" w:cs="Times New Roman"/>
          <w:color w:val="262626"/>
        </w:rPr>
        <w:t xml:space="preserve"> a botte e a due membrane chiamati </w:t>
      </w:r>
      <w:proofErr w:type="spellStart"/>
      <w:r w:rsidRPr="00790501">
        <w:rPr>
          <w:rFonts w:ascii="Times New Roman" w:hAnsi="Times New Roman" w:cs="Times New Roman"/>
          <w:i/>
          <w:iCs/>
          <w:color w:val="000000"/>
        </w:rPr>
        <w:t>kabaro</w:t>
      </w:r>
      <w:proofErr w:type="spellEnd"/>
      <w:r>
        <w:rPr>
          <w:rFonts w:ascii="Times New Roman" w:hAnsi="Times New Roman" w:cs="Times New Roman"/>
          <w:color w:val="262626"/>
        </w:rPr>
        <w:t>.</w:t>
      </w:r>
    </w:p>
    <w:p w14:paraId="7372D465" w14:textId="77777777" w:rsidR="006E36AD" w:rsidRPr="00CB78B8" w:rsidRDefault="006E36AD" w:rsidP="006E36AD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B78B8">
        <w:rPr>
          <w:rFonts w:ascii="Times New Roman" w:eastAsia="Times New Roman" w:hAnsi="Times New Roman" w:cs="Times New Roman"/>
          <w:i/>
        </w:rPr>
        <w:t xml:space="preserve">Tamburi per la danza </w:t>
      </w:r>
    </w:p>
    <w:p w14:paraId="174B1C4B" w14:textId="70EFFD12" w:rsidR="006E36AD" w:rsidRPr="00DB78D3" w:rsidRDefault="006E36AD" w:rsidP="006E36AD">
      <w:pPr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 xml:space="preserve">La danza è un linguaggio cinetico il cui codice interpretativo è interno alla cultura di appartenenza e in Africa subsahariana il ritmo dei tamburi rappresenta un elemento quasi imprescindibile per accompagnarla. In molti casi una danza e il ritmo </w:t>
      </w:r>
      <w:proofErr w:type="gramStart"/>
      <w:r>
        <w:rPr>
          <w:rFonts w:ascii="Times New Roman" w:eastAsia="Times New Roman" w:hAnsi="Times New Roman" w:cs="Times New Roman"/>
        </w:rPr>
        <w:t>ad</w:t>
      </w:r>
      <w:proofErr w:type="gramEnd"/>
      <w:r>
        <w:rPr>
          <w:rFonts w:ascii="Times New Roman" w:eastAsia="Times New Roman" w:hAnsi="Times New Roman" w:cs="Times New Roman"/>
        </w:rPr>
        <w:t xml:space="preserve"> essa associato sono chiamati allo stesso modo, così come in molte lingue africane i concetti stessi di musica e danza sono spesso definiti da un unico termine. Se ogni gruppo o popolazione possiede diversi repertori coreutici composti </w:t>
      </w:r>
      <w:proofErr w:type="gramStart"/>
      <w:r>
        <w:rPr>
          <w:rFonts w:ascii="Times New Roman" w:eastAsia="Times New Roman" w:hAnsi="Times New Roman" w:cs="Times New Roman"/>
        </w:rPr>
        <w:t>da</w:t>
      </w:r>
      <w:proofErr w:type="gramEnd"/>
      <w:r>
        <w:rPr>
          <w:rFonts w:ascii="Times New Roman" w:eastAsia="Times New Roman" w:hAnsi="Times New Roman" w:cs="Times New Roman"/>
        </w:rPr>
        <w:t xml:space="preserve"> molteplici figure, forme, stili e ritmi connessi, ciascuna danza è generalmente legata a specifiche occasioni che siano di intrattenimento,</w:t>
      </w:r>
      <w:r w:rsidRPr="00A036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festive, celebrative o rituali; f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ra queste vanno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annoverati anche riti di iniziazione per accedere a società segrete, iniziatiche o altre istituzioni sociali. Le maschere sono in molte culture appannaggio di queste società. Per un iniziato indossare una maschera zoomorfa o antropomorfa comporta la perdita temporanea della propria identità per incarnare quella di un essere soprannaturale: spiriti, geni, antenati. Attraverso le maschere e le danze che le muovono, queste entità prendono parte al rito. Ancora una volta i tamburi che accompagnano queste cerimonie diventano gli strumenti primari, come avviene </w:t>
      </w:r>
      <w:proofErr w:type="gramStart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nel</w:t>
      </w:r>
      <w:proofErr w:type="gramEnd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d</w:t>
      </w:r>
      <w:r w:rsidRPr="003B6183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ama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dei Dogon del Mali, ma anche fra i </w:t>
      </w:r>
      <w:proofErr w:type="spellStart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Makonde</w:t>
      </w:r>
      <w:proofErr w:type="spellEnd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della Tanzania, fra gli </w:t>
      </w:r>
      <w:proofErr w:type="spellStart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Igbo</w:t>
      </w:r>
      <w:proofErr w:type="spellEnd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e gli Yoruba della Nigeria e in molte altre </w:t>
      </w:r>
      <w:r w:rsidR="00DB17F9">
        <w:rPr>
          <w:rFonts w:ascii="Times New Roman" w:eastAsia="Times New Roman" w:hAnsi="Times New Roman" w:cs="Times New Roman"/>
          <w:color w:val="111111"/>
          <w:shd w:val="clear" w:color="auto" w:fill="FFFFFF"/>
        </w:rPr>
        <w:t>società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. </w:t>
      </w:r>
    </w:p>
    <w:p w14:paraId="257E1015" w14:textId="2D7CF905" w:rsidR="006E36AD" w:rsidRDefault="006E36AD" w:rsidP="006E36A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Fra le orchestre di tamburi che accompagnano le danze di intrattenimento, festive e rituali in Africa occidentale spiccano per fama g</w:t>
      </w:r>
      <w:r w:rsidRPr="00790501">
        <w:rPr>
          <w:rFonts w:ascii="Times New Roman" w:hAnsi="Times New Roman" w:cs="Times New Roman"/>
        </w:rPr>
        <w:t xml:space="preserve">li </w:t>
      </w:r>
      <w:hyperlink r:id="rId12" w:history="1">
        <w:r w:rsidRPr="00745E9C">
          <w:rPr>
            <w:rStyle w:val="Hyperlink"/>
            <w:rFonts w:ascii="Times New Roman" w:hAnsi="Times New Roman" w:cs="Times New Roman"/>
          </w:rPr>
          <w:t xml:space="preserve">ensemble di </w:t>
        </w:r>
        <w:proofErr w:type="spellStart"/>
        <w:r w:rsidRPr="00745E9C">
          <w:rPr>
            <w:rStyle w:val="Hyperlink"/>
            <w:rFonts w:ascii="Times New Roman" w:hAnsi="Times New Roman" w:cs="Times New Roman"/>
            <w:i/>
          </w:rPr>
          <w:t>djembe</w:t>
        </w:r>
        <w:proofErr w:type="spellEnd"/>
        <w:r w:rsidRPr="00745E9C">
          <w:rPr>
            <w:rStyle w:val="Hyperlink"/>
            <w:rFonts w:ascii="Times New Roman" w:hAnsi="Times New Roman" w:cs="Times New Roman"/>
          </w:rPr>
          <w:t xml:space="preserve"> e </w:t>
        </w:r>
        <w:proofErr w:type="spellStart"/>
        <w:r w:rsidRPr="00745E9C">
          <w:rPr>
            <w:rStyle w:val="Hyperlink"/>
            <w:rFonts w:ascii="Times New Roman" w:hAnsi="Times New Roman" w:cs="Times New Roman"/>
            <w:i/>
          </w:rPr>
          <w:t>dundun</w:t>
        </w:r>
        <w:proofErr w:type="spellEnd"/>
      </w:hyperlink>
      <w:r w:rsidRPr="0079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propri dell’area di influenza mande (</w:t>
      </w:r>
      <w:r w:rsidRPr="00790501">
        <w:rPr>
          <w:rFonts w:ascii="Times New Roman" w:hAnsi="Times New Roman" w:cs="Times New Roman"/>
        </w:rPr>
        <w:t>Mali, Guinea, Burkina Faso, Costa d’A</w:t>
      </w:r>
      <w:r>
        <w:rPr>
          <w:rFonts w:ascii="Times New Roman" w:hAnsi="Times New Roman" w:cs="Times New Roman"/>
        </w:rPr>
        <w:t>vorio, Gambia Senegal)</w:t>
      </w:r>
      <w:r w:rsidRPr="00790501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Con la </w:t>
      </w:r>
      <w:r w:rsidRPr="00565B53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formazione dei ‘balletti nazionali’ in seguito alla conquista dell’indipendenza da parte dei singoli paesi africani il </w:t>
      </w:r>
      <w:proofErr w:type="spellStart"/>
      <w:r w:rsidRPr="00565B53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djembe</w:t>
      </w:r>
      <w:proofErr w:type="spellEnd"/>
      <w:r w:rsidRPr="00565B53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assunse un ruolo primario nel processo di</w:t>
      </w:r>
      <w:r w:rsidRPr="00565B53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s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pettacolarizzazione delle musiche</w:t>
      </w:r>
      <w:r w:rsidRPr="00885F69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 w:rsidR="00D94760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e delle danze tradizionali. </w:t>
      </w:r>
      <w:proofErr w:type="gramStart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È</w:t>
      </w:r>
      <w:proofErr w:type="gramEnd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anche </w:t>
      </w:r>
      <w:r w:rsidRPr="00565B53">
        <w:rPr>
          <w:rFonts w:ascii="Times New Roman" w:eastAsia="Times New Roman" w:hAnsi="Times New Roman" w:cs="Times New Roman"/>
          <w:color w:val="111111"/>
          <w:shd w:val="clear" w:color="auto" w:fill="FFFFFF"/>
        </w:rPr>
        <w:t>grazie a questo fenomeno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che </w:t>
      </w:r>
      <w:r w:rsidR="00DB17F9">
        <w:rPr>
          <w:rFonts w:ascii="Times New Roman" w:eastAsia="Times New Roman" w:hAnsi="Times New Roman" w:cs="Times New Roman"/>
          <w:color w:val="111111"/>
          <w:shd w:val="clear" w:color="auto" w:fill="FFFFFF"/>
        </w:rPr>
        <w:t>questo strumento</w:t>
      </w:r>
      <w:r w:rsidR="00D94760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è </w:t>
      </w:r>
      <w:r w:rsidR="00D94760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divenuto </w:t>
      </w:r>
      <w:r w:rsidRPr="00565B53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il tamburo africano più noto in occidente.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In</w:t>
      </w:r>
      <w:r w:rsidRPr="00565B53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Senegal, sebbene i </w:t>
      </w:r>
      <w:proofErr w:type="spellStart"/>
      <w:r w:rsidRPr="003F1B44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djembe</w:t>
      </w:r>
      <w:proofErr w:type="spellEnd"/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siano ampiamente diffusi, </w:t>
      </w:r>
      <w:r w:rsidR="00DB17F9">
        <w:rPr>
          <w:rFonts w:ascii="Times New Roman" w:hAnsi="Times New Roman" w:cs="Times New Roman"/>
          <w:shd w:val="clear" w:color="auto" w:fill="FFFFFF"/>
        </w:rPr>
        <w:t>l’ensemble di tamburi più importante resta quello dei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3" w:history="1">
        <w:proofErr w:type="spellStart"/>
        <w:r w:rsidRPr="00745E9C">
          <w:rPr>
            <w:rStyle w:val="Hyperlink"/>
            <w:rFonts w:ascii="Times New Roman" w:hAnsi="Times New Roman" w:cs="Times New Roman"/>
            <w:i/>
            <w:shd w:val="clear" w:color="auto" w:fill="FFFFFF"/>
          </w:rPr>
          <w:t>sabar</w:t>
        </w:r>
        <w:proofErr w:type="spellEnd"/>
      </w:hyperlink>
      <w:r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E6C9A">
        <w:rPr>
          <w:rFonts w:ascii="Times New Roman" w:hAnsi="Times New Roman" w:cs="Times New Roman"/>
          <w:shd w:val="clear" w:color="auto" w:fill="FFFFFF"/>
        </w:rPr>
        <w:t>termine che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2C12BE">
        <w:rPr>
          <w:rFonts w:ascii="Times New Roman" w:hAnsi="Times New Roman" w:cs="Times New Roman"/>
          <w:shd w:val="clear" w:color="auto" w:fill="FFFFFF"/>
        </w:rPr>
        <w:t>in lingua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wolof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indica anche la musica e la danza ad esso associata</w:t>
      </w:r>
      <w:r w:rsidRPr="00790501">
        <w:rPr>
          <w:rFonts w:ascii="Times New Roman" w:hAnsi="Times New Roman" w:cs="Times New Roman"/>
          <w:shd w:val="clear" w:color="auto" w:fill="FFFFFF"/>
        </w:rPr>
        <w:t xml:space="preserve">. I ritmi </w:t>
      </w:r>
      <w:proofErr w:type="spellStart"/>
      <w:r w:rsidRPr="00790501">
        <w:rPr>
          <w:rFonts w:ascii="Times New Roman" w:hAnsi="Times New Roman" w:cs="Times New Roman"/>
          <w:i/>
          <w:shd w:val="clear" w:color="auto" w:fill="FFFFFF"/>
        </w:rPr>
        <w:t>sabar</w:t>
      </w:r>
      <w:proofErr w:type="spellEnd"/>
      <w:r w:rsidRPr="00790501">
        <w:rPr>
          <w:rFonts w:ascii="Times New Roman" w:hAnsi="Times New Roman" w:cs="Times New Roman"/>
          <w:shd w:val="clear" w:color="auto" w:fill="FFFFFF"/>
        </w:rPr>
        <w:t xml:space="preserve"> sono impiegati in occasi</w:t>
      </w:r>
      <w:r>
        <w:rPr>
          <w:rFonts w:ascii="Times New Roman" w:hAnsi="Times New Roman" w:cs="Times New Roman"/>
          <w:shd w:val="clear" w:color="auto" w:fill="FFFFFF"/>
        </w:rPr>
        <w:t xml:space="preserve">oni </w:t>
      </w:r>
      <w:proofErr w:type="gramStart"/>
      <w:r>
        <w:rPr>
          <w:rFonts w:ascii="Times New Roman" w:hAnsi="Times New Roman" w:cs="Times New Roman"/>
          <w:shd w:val="clear" w:color="auto" w:fill="FFFFFF"/>
        </w:rPr>
        <w:t>estremamente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diversificate, </w:t>
      </w:r>
      <w:r w:rsidRPr="00790501">
        <w:rPr>
          <w:rFonts w:ascii="Times New Roman" w:hAnsi="Times New Roman" w:cs="Times New Roman"/>
          <w:shd w:val="clear" w:color="auto" w:fill="FFFFFF"/>
        </w:rPr>
        <w:t>dalle cerimonie legate al ciclo della vita a eventi sportivi e politici</w:t>
      </w:r>
      <w:r>
        <w:rPr>
          <w:rFonts w:ascii="Times New Roman" w:hAnsi="Times New Roman" w:cs="Times New Roman"/>
          <w:shd w:val="clear" w:color="auto" w:fill="FFFFFF"/>
        </w:rPr>
        <w:t xml:space="preserve">. Anch’essi </w:t>
      </w:r>
      <w:r w:rsidRPr="00790501">
        <w:rPr>
          <w:rFonts w:ascii="Times New Roman" w:hAnsi="Times New Roman" w:cs="Times New Roman"/>
          <w:shd w:val="clear" w:color="auto" w:fill="FFFFFF"/>
        </w:rPr>
        <w:t>sin dagli anni Ottanta sono entrati a far parte dell</w:t>
      </w:r>
      <w:r>
        <w:rPr>
          <w:rFonts w:ascii="Times New Roman" w:hAnsi="Times New Roman" w:cs="Times New Roman"/>
          <w:shd w:val="clear" w:color="auto" w:fill="FFFFFF"/>
        </w:rPr>
        <w:t>a scena musicale internazionale</w:t>
      </w:r>
      <w:r w:rsidRPr="00790501">
        <w:rPr>
          <w:rFonts w:ascii="Times New Roman" w:hAnsi="Times New Roman" w:cs="Times New Roman"/>
          <w:shd w:val="clear" w:color="auto" w:fill="FFFFFF"/>
        </w:rPr>
        <w:t xml:space="preserve"> grazie ad artisti di grande fama come </w:t>
      </w:r>
      <w:proofErr w:type="spellStart"/>
      <w:r w:rsidRPr="00790501">
        <w:rPr>
          <w:rFonts w:ascii="Times New Roman" w:hAnsi="Times New Roman" w:cs="Times New Roman"/>
          <w:shd w:val="clear" w:color="auto" w:fill="FFFFFF"/>
        </w:rPr>
        <w:t>Dudu</w:t>
      </w:r>
      <w:proofErr w:type="spellEnd"/>
      <w:r w:rsidRPr="007905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90501">
        <w:rPr>
          <w:rFonts w:ascii="Times New Roman" w:hAnsi="Times New Roman" w:cs="Times New Roman"/>
          <w:shd w:val="clear" w:color="auto" w:fill="FFFFFF"/>
        </w:rPr>
        <w:t>Ndiaye</w:t>
      </w:r>
      <w:proofErr w:type="spellEnd"/>
      <w:r w:rsidRPr="00790501">
        <w:rPr>
          <w:rFonts w:ascii="Times New Roman" w:hAnsi="Times New Roman" w:cs="Times New Roman"/>
          <w:shd w:val="clear" w:color="auto" w:fill="FFFFFF"/>
        </w:rPr>
        <w:t xml:space="preserve"> Rose. Le composizioni per </w:t>
      </w:r>
      <w:proofErr w:type="spellStart"/>
      <w:r w:rsidRPr="00790501">
        <w:rPr>
          <w:rFonts w:ascii="Times New Roman" w:hAnsi="Times New Roman" w:cs="Times New Roman"/>
          <w:shd w:val="clear" w:color="auto" w:fill="FFFFFF"/>
        </w:rPr>
        <w:t>sabar</w:t>
      </w:r>
      <w:proofErr w:type="spellEnd"/>
      <w:r w:rsidRPr="00790501">
        <w:rPr>
          <w:rFonts w:ascii="Times New Roman" w:hAnsi="Times New Roman" w:cs="Times New Roman"/>
          <w:shd w:val="clear" w:color="auto" w:fill="FFFFFF"/>
        </w:rPr>
        <w:t xml:space="preserve"> sono formate da ritmi di accompagnamento per la danza e da </w:t>
      </w:r>
      <w:proofErr w:type="spellStart"/>
      <w:r w:rsidRPr="00196BB1">
        <w:rPr>
          <w:rFonts w:ascii="Times New Roman" w:hAnsi="Times New Roman" w:cs="Times New Roman"/>
          <w:i/>
        </w:rPr>
        <w:t>bàkks</w:t>
      </w:r>
      <w:proofErr w:type="spellEnd"/>
      <w:r w:rsidRPr="00790501">
        <w:rPr>
          <w:rFonts w:ascii="Times New Roman" w:hAnsi="Times New Roman" w:cs="Times New Roman"/>
        </w:rPr>
        <w:t xml:space="preserve">, frasi ritmiche, anche molto lunghe, derivanti dal linguaggio parlato. </w:t>
      </w:r>
      <w:r w:rsidRPr="00206D57">
        <w:rPr>
          <w:rFonts w:ascii="Times New Roman" w:hAnsi="Times New Roman" w:cs="Times New Roman"/>
        </w:rPr>
        <w:t xml:space="preserve">Anche fra </w:t>
      </w:r>
      <w:proofErr w:type="gramStart"/>
      <w:r w:rsidRPr="00206D57">
        <w:rPr>
          <w:rFonts w:ascii="Times New Roman" w:hAnsi="Times New Roman" w:cs="Times New Roman"/>
        </w:rPr>
        <w:t>i</w:t>
      </w:r>
      <w:proofErr w:type="gramEnd"/>
      <w:r w:rsidRPr="00206D57">
        <w:rPr>
          <w:rFonts w:ascii="Times New Roman" w:hAnsi="Times New Roman" w:cs="Times New Roman"/>
        </w:rPr>
        <w:t xml:space="preserve"> mandingo, esiste un ensemble di tamburi simili, noto come </w:t>
      </w:r>
      <w:proofErr w:type="spellStart"/>
      <w:r w:rsidRPr="00206D57">
        <w:rPr>
          <w:rFonts w:ascii="Times New Roman" w:hAnsi="Times New Roman" w:cs="Times New Roman"/>
          <w:i/>
        </w:rPr>
        <w:t>seruba</w:t>
      </w:r>
      <w:proofErr w:type="spellEnd"/>
      <w:r w:rsidRPr="00206D57">
        <w:rPr>
          <w:rFonts w:ascii="Times New Roman" w:hAnsi="Times New Roman" w:cs="Times New Roman"/>
        </w:rPr>
        <w:t xml:space="preserve">, formato da due tamburi di accompagnamento </w:t>
      </w:r>
      <w:proofErr w:type="spellStart"/>
      <w:r w:rsidRPr="00206D57">
        <w:rPr>
          <w:rFonts w:ascii="Times New Roman" w:hAnsi="Times New Roman" w:cs="Times New Roman"/>
          <w:i/>
        </w:rPr>
        <w:t>kutirindingo</w:t>
      </w:r>
      <w:proofErr w:type="spellEnd"/>
      <w:r w:rsidRPr="00206D57">
        <w:rPr>
          <w:rFonts w:ascii="Times New Roman" w:hAnsi="Times New Roman" w:cs="Times New Roman"/>
        </w:rPr>
        <w:t xml:space="preserve"> e </w:t>
      </w:r>
      <w:proofErr w:type="spellStart"/>
      <w:r w:rsidRPr="00206D57">
        <w:rPr>
          <w:rFonts w:ascii="Times New Roman" w:hAnsi="Times New Roman" w:cs="Times New Roman"/>
          <w:i/>
        </w:rPr>
        <w:t>kutiriba</w:t>
      </w:r>
      <w:proofErr w:type="spellEnd"/>
      <w:r w:rsidRPr="00206D57">
        <w:rPr>
          <w:rFonts w:ascii="Times New Roman" w:hAnsi="Times New Roman" w:cs="Times New Roman"/>
          <w:i/>
        </w:rPr>
        <w:t xml:space="preserve"> </w:t>
      </w:r>
      <w:r w:rsidRPr="00206D57">
        <w:rPr>
          <w:rFonts w:ascii="Times New Roman" w:hAnsi="Times New Roman" w:cs="Times New Roman"/>
        </w:rPr>
        <w:t xml:space="preserve">e un tamburo solista </w:t>
      </w:r>
      <w:proofErr w:type="spellStart"/>
      <w:r w:rsidRPr="00206D57">
        <w:rPr>
          <w:rFonts w:ascii="Times New Roman" w:hAnsi="Times New Roman" w:cs="Times New Roman"/>
          <w:i/>
        </w:rPr>
        <w:t>sabaro</w:t>
      </w:r>
      <w:proofErr w:type="spellEnd"/>
      <w:r w:rsidRPr="00206D57">
        <w:rPr>
          <w:rFonts w:ascii="Times New Roman" w:hAnsi="Times New Roman" w:cs="Times New Roman"/>
        </w:rPr>
        <w:t xml:space="preserve">. I Fulbe nella regione </w:t>
      </w:r>
      <w:proofErr w:type="spellStart"/>
      <w:r w:rsidRPr="00206D57">
        <w:rPr>
          <w:rFonts w:ascii="Times New Roman" w:hAnsi="Times New Roman" w:cs="Times New Roman"/>
        </w:rPr>
        <w:t>Firdu</w:t>
      </w:r>
      <w:proofErr w:type="spellEnd"/>
      <w:r w:rsidRPr="00206D57">
        <w:rPr>
          <w:rFonts w:ascii="Times New Roman" w:hAnsi="Times New Roman" w:cs="Times New Roman"/>
        </w:rPr>
        <w:t xml:space="preserve"> del Gambia orientale suonano </w:t>
      </w:r>
      <w:r>
        <w:rPr>
          <w:rFonts w:ascii="Times New Roman" w:hAnsi="Times New Roman" w:cs="Times New Roman"/>
        </w:rPr>
        <w:t xml:space="preserve">ancora </w:t>
      </w:r>
      <w:r w:rsidRPr="00206D57">
        <w:rPr>
          <w:rFonts w:ascii="Times New Roman" w:hAnsi="Times New Roman" w:cs="Times New Roman"/>
        </w:rPr>
        <w:t>strumenti molto simili a</w:t>
      </w:r>
      <w:r>
        <w:rPr>
          <w:rFonts w:ascii="Times New Roman" w:hAnsi="Times New Roman" w:cs="Times New Roman"/>
        </w:rPr>
        <w:t xml:space="preserve">i </w:t>
      </w:r>
      <w:proofErr w:type="spellStart"/>
      <w:r w:rsidRPr="003F1B44">
        <w:rPr>
          <w:rFonts w:ascii="Times New Roman" w:hAnsi="Times New Roman" w:cs="Times New Roman"/>
          <w:i/>
        </w:rPr>
        <w:t>sabar</w:t>
      </w:r>
      <w:proofErr w:type="spellEnd"/>
      <w:r w:rsidRPr="00206D57">
        <w:rPr>
          <w:rFonts w:ascii="Times New Roman" w:hAnsi="Times New Roman" w:cs="Times New Roman"/>
        </w:rPr>
        <w:t xml:space="preserve">. </w:t>
      </w:r>
    </w:p>
    <w:p w14:paraId="703BC653" w14:textId="77777777" w:rsidR="006E36AD" w:rsidRPr="00CB78B8" w:rsidRDefault="006E36AD" w:rsidP="006E36AD">
      <w:pPr>
        <w:spacing w:after="0"/>
        <w:jc w:val="both"/>
        <w:rPr>
          <w:rFonts w:ascii="Times New Roman" w:hAnsi="Times New Roman" w:cs="Times New Roman"/>
          <w:i/>
        </w:rPr>
      </w:pPr>
      <w:r w:rsidRPr="00CB78B8">
        <w:rPr>
          <w:rFonts w:ascii="Times New Roman" w:hAnsi="Times New Roman" w:cs="Times New Roman"/>
          <w:i/>
        </w:rPr>
        <w:t xml:space="preserve">Tamburi parlanti </w:t>
      </w:r>
    </w:p>
    <w:p w14:paraId="31EF936F" w14:textId="0B22046E" w:rsidR="006E36AD" w:rsidRDefault="006E36AD" w:rsidP="006E36AD">
      <w:pPr>
        <w:spacing w:after="0"/>
        <w:jc w:val="both"/>
        <w:rPr>
          <w:rFonts w:ascii="Times New Roman" w:hAnsi="Times New Roman" w:cs="Times New Roman"/>
          <w:color w:val="003300"/>
        </w:rPr>
      </w:pPr>
      <w:r w:rsidRPr="00790501">
        <w:rPr>
          <w:rFonts w:ascii="Times New Roman" w:hAnsi="Times New Roman" w:cs="Times New Roman"/>
        </w:rPr>
        <w:t xml:space="preserve">Nella società tradizionale </w:t>
      </w:r>
      <w:proofErr w:type="spellStart"/>
      <w:r w:rsidRPr="00790501">
        <w:rPr>
          <w:rFonts w:ascii="Times New Roman" w:hAnsi="Times New Roman" w:cs="Times New Roman"/>
        </w:rPr>
        <w:t>wolof</w:t>
      </w:r>
      <w:proofErr w:type="spellEnd"/>
      <w:r w:rsidRPr="00790501">
        <w:rPr>
          <w:rFonts w:ascii="Times New Roman" w:hAnsi="Times New Roman" w:cs="Times New Roman"/>
        </w:rPr>
        <w:t xml:space="preserve">, i suonatori di </w:t>
      </w:r>
      <w:hyperlink r:id="rId14" w:history="1">
        <w:proofErr w:type="spellStart"/>
        <w:r w:rsidR="00986F66" w:rsidRPr="00745E9C">
          <w:rPr>
            <w:rStyle w:val="Hyperlink"/>
            <w:rFonts w:ascii="Times New Roman" w:hAnsi="Times New Roman" w:cs="Times New Roman"/>
            <w:i/>
            <w:shd w:val="clear" w:color="auto" w:fill="FFFFFF"/>
          </w:rPr>
          <w:t>sabar</w:t>
        </w:r>
        <w:proofErr w:type="spellEnd"/>
      </w:hyperlink>
      <w:r w:rsidRPr="00790501">
        <w:rPr>
          <w:rFonts w:ascii="Times New Roman" w:hAnsi="Times New Roman" w:cs="Times New Roman"/>
        </w:rPr>
        <w:t xml:space="preserve"> </w:t>
      </w:r>
      <w:proofErr w:type="spellStart"/>
      <w:r w:rsidRPr="00790501">
        <w:rPr>
          <w:rFonts w:ascii="Times New Roman" w:hAnsi="Times New Roman" w:cs="Times New Roman"/>
        </w:rPr>
        <w:t>appartevano</w:t>
      </w:r>
      <w:proofErr w:type="spellEnd"/>
      <w:r w:rsidRPr="00790501">
        <w:rPr>
          <w:rFonts w:ascii="Times New Roman" w:hAnsi="Times New Roman" w:cs="Times New Roman"/>
        </w:rPr>
        <w:t xml:space="preserve"> in passato a una casta di musicisti noti come </w:t>
      </w:r>
      <w:proofErr w:type="spellStart"/>
      <w:r w:rsidRPr="00790501">
        <w:rPr>
          <w:rFonts w:ascii="Times New Roman" w:hAnsi="Times New Roman" w:cs="Times New Roman"/>
          <w:i/>
        </w:rPr>
        <w:t>géwël</w:t>
      </w:r>
      <w:proofErr w:type="spellEnd"/>
      <w:r w:rsidRPr="0079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(equivalente del più noto termine</w:t>
      </w:r>
      <w:r w:rsidRPr="00790501">
        <w:rPr>
          <w:rFonts w:ascii="Times New Roman" w:hAnsi="Times New Roman" w:cs="Times New Roman"/>
        </w:rPr>
        <w:t xml:space="preserve"> </w:t>
      </w:r>
      <w:proofErr w:type="spellStart"/>
      <w:r w:rsidRPr="00790501">
        <w:rPr>
          <w:rFonts w:ascii="Times New Roman" w:hAnsi="Times New Roman" w:cs="Times New Roman"/>
          <w:i/>
        </w:rPr>
        <w:t>griot</w:t>
      </w:r>
      <w:proofErr w:type="spellEnd"/>
      <w:r>
        <w:rPr>
          <w:rFonts w:ascii="Times New Roman" w:hAnsi="Times New Roman" w:cs="Times New Roman"/>
        </w:rPr>
        <w:t>):</w:t>
      </w:r>
      <w:r w:rsidRPr="00790501">
        <w:rPr>
          <w:rFonts w:ascii="Times New Roman" w:hAnsi="Times New Roman" w:cs="Times New Roman"/>
        </w:rPr>
        <w:t xml:space="preserve"> bardi al servizio dei nobili </w:t>
      </w:r>
      <w:proofErr w:type="spellStart"/>
      <w:r w:rsidRPr="009D5369">
        <w:rPr>
          <w:rFonts w:ascii="Times New Roman" w:hAnsi="Times New Roman" w:cs="Times New Roman"/>
        </w:rPr>
        <w:t>géer</w:t>
      </w:r>
      <w:proofErr w:type="spellEnd"/>
      <w:r w:rsidRPr="00790501">
        <w:rPr>
          <w:rFonts w:ascii="Times New Roman" w:hAnsi="Times New Roman" w:cs="Times New Roman"/>
        </w:rPr>
        <w:t xml:space="preserve"> e per i quali si esibivano elogiandone la vita e le opere mediante </w:t>
      </w:r>
      <w:r>
        <w:rPr>
          <w:rFonts w:ascii="Times New Roman" w:hAnsi="Times New Roman" w:cs="Times New Roman"/>
        </w:rPr>
        <w:t>i tamburi</w:t>
      </w:r>
      <w:r w:rsidRPr="00790501">
        <w:rPr>
          <w:rFonts w:ascii="Times New Roman" w:hAnsi="Times New Roman" w:cs="Times New Roman"/>
        </w:rPr>
        <w:t xml:space="preserve">. Attraverso i </w:t>
      </w:r>
      <w:proofErr w:type="spellStart"/>
      <w:r w:rsidRPr="00014C54">
        <w:rPr>
          <w:rFonts w:ascii="Times New Roman" w:hAnsi="Times New Roman" w:cs="Times New Roman"/>
          <w:i/>
        </w:rPr>
        <w:t>sabar</w:t>
      </w:r>
      <w:proofErr w:type="spellEnd"/>
      <w:r w:rsidRPr="00790501">
        <w:rPr>
          <w:rFonts w:ascii="Times New Roman" w:hAnsi="Times New Roman" w:cs="Times New Roman"/>
        </w:rPr>
        <w:t xml:space="preserve"> quindi i </w:t>
      </w:r>
      <w:proofErr w:type="spellStart"/>
      <w:r w:rsidRPr="00196BB1">
        <w:rPr>
          <w:rFonts w:ascii="Times New Roman" w:hAnsi="Times New Roman" w:cs="Times New Roman"/>
          <w:i/>
        </w:rPr>
        <w:t>géwël</w:t>
      </w:r>
      <w:proofErr w:type="spellEnd"/>
      <w:r w:rsidRPr="00790501">
        <w:rPr>
          <w:rFonts w:ascii="Times New Roman" w:hAnsi="Times New Roman" w:cs="Times New Roman"/>
        </w:rPr>
        <w:t xml:space="preserve"> parlavano agli ascoltatori </w:t>
      </w:r>
      <w:r>
        <w:rPr>
          <w:rFonts w:ascii="Times New Roman" w:hAnsi="Times New Roman" w:cs="Times New Roman"/>
        </w:rPr>
        <w:t>producendo</w:t>
      </w:r>
      <w:r w:rsidRPr="00790501">
        <w:rPr>
          <w:rFonts w:ascii="Times New Roman" w:hAnsi="Times New Roman" w:cs="Times New Roman"/>
        </w:rPr>
        <w:t xml:space="preserve"> rappresentazioni ritmiche di frasi, proverbi, formule.</w:t>
      </w:r>
      <w:r>
        <w:rPr>
          <w:rFonts w:ascii="Times New Roman" w:hAnsi="Times New Roman" w:cs="Times New Roman"/>
        </w:rPr>
        <w:t xml:space="preserve"> Il legame fra i suoni emessi dai </w:t>
      </w:r>
      <w:proofErr w:type="spellStart"/>
      <w:r w:rsidRPr="008D57E7">
        <w:rPr>
          <w:rFonts w:ascii="Times New Roman" w:hAnsi="Times New Roman" w:cs="Times New Roman"/>
          <w:i/>
        </w:rPr>
        <w:t>sabar</w:t>
      </w:r>
      <w:proofErr w:type="spellEnd"/>
      <w:r>
        <w:rPr>
          <w:rFonts w:ascii="Times New Roman" w:hAnsi="Times New Roman" w:cs="Times New Roman"/>
        </w:rPr>
        <w:t xml:space="preserve"> e la lingua </w:t>
      </w:r>
      <w:proofErr w:type="spellStart"/>
      <w:r>
        <w:rPr>
          <w:rFonts w:ascii="Times New Roman" w:hAnsi="Times New Roman" w:cs="Times New Roman"/>
        </w:rPr>
        <w:t>wolof</w:t>
      </w:r>
      <w:proofErr w:type="spellEnd"/>
      <w:r>
        <w:rPr>
          <w:rFonts w:ascii="Times New Roman" w:hAnsi="Times New Roman" w:cs="Times New Roman"/>
        </w:rPr>
        <w:t xml:space="preserve"> è tuttavia esclusivamente prosodica e ritmica al contrario della maggioranza dei tamburi parlanti africani usati da popolazioni bantu che utilizzano lingue tonali. Caratteristica di queste lingue</w:t>
      </w:r>
      <w:r w:rsidRPr="00790501">
        <w:rPr>
          <w:rFonts w:ascii="Times New Roman" w:hAnsi="Times New Roman" w:cs="Times New Roman"/>
        </w:rPr>
        <w:t xml:space="preserve"> è</w:t>
      </w:r>
      <w:proofErr w:type="gramStart"/>
      <w:r w:rsidRPr="0079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infatti</w:t>
      </w:r>
      <w:proofErr w:type="gramEnd"/>
      <w:r>
        <w:rPr>
          <w:rFonts w:ascii="Times New Roman" w:hAnsi="Times New Roman" w:cs="Times New Roman"/>
        </w:rPr>
        <w:t xml:space="preserve"> </w:t>
      </w:r>
      <w:r w:rsidRPr="00790501">
        <w:rPr>
          <w:rFonts w:ascii="Times New Roman" w:hAnsi="Times New Roman" w:cs="Times New Roman"/>
        </w:rPr>
        <w:t>la funzione semantica assunta dai toni</w:t>
      </w:r>
      <w:r>
        <w:rPr>
          <w:rFonts w:ascii="Times New Roman" w:hAnsi="Times New Roman" w:cs="Times New Roman"/>
        </w:rPr>
        <w:t xml:space="preserve"> </w:t>
      </w:r>
      <w:r w:rsidRPr="0079050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proprio </w:t>
      </w:r>
      <w:r w:rsidRPr="00790501">
        <w:rPr>
          <w:rFonts w:ascii="Times New Roman" w:hAnsi="Times New Roman" w:cs="Times New Roman"/>
        </w:rPr>
        <w:t xml:space="preserve">questa peculiarità consente la </w:t>
      </w:r>
      <w:r>
        <w:rPr>
          <w:rFonts w:ascii="Times New Roman" w:hAnsi="Times New Roman" w:cs="Times New Roman"/>
        </w:rPr>
        <w:t>traduzione di messaggi</w:t>
      </w:r>
      <w:r w:rsidRPr="00790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verbali in ritmi codificati</w:t>
      </w:r>
      <w:r w:rsidR="006A6FC5">
        <w:rPr>
          <w:rFonts w:ascii="Times New Roman" w:hAnsi="Times New Roman" w:cs="Times New Roman"/>
        </w:rPr>
        <w:t xml:space="preserve"> in molte culture eseguiti con tamburi a tensione variabile</w:t>
      </w:r>
      <w:r w:rsidRPr="007905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3300"/>
        </w:rPr>
        <w:t xml:space="preserve">I </w:t>
      </w:r>
      <w:proofErr w:type="spellStart"/>
      <w:r w:rsidRPr="007411F0">
        <w:rPr>
          <w:rFonts w:ascii="Times New Roman" w:hAnsi="Times New Roman" w:cs="Times New Roman"/>
          <w:i/>
          <w:color w:val="003300"/>
        </w:rPr>
        <w:t>dundun</w:t>
      </w:r>
      <w:proofErr w:type="spellEnd"/>
      <w:r>
        <w:rPr>
          <w:rFonts w:ascii="Times New Roman" w:hAnsi="Times New Roman" w:cs="Times New Roman"/>
          <w:color w:val="003300"/>
        </w:rPr>
        <w:t xml:space="preserve"> in Nigeria, il </w:t>
      </w:r>
      <w:r w:rsidRPr="007411F0">
        <w:rPr>
          <w:rFonts w:ascii="Times New Roman" w:hAnsi="Times New Roman" w:cs="Times New Roman"/>
          <w:i/>
          <w:color w:val="003300"/>
        </w:rPr>
        <w:t>tamtam</w:t>
      </w:r>
      <w:r>
        <w:rPr>
          <w:rFonts w:ascii="Times New Roman" w:hAnsi="Times New Roman" w:cs="Times New Roman"/>
          <w:color w:val="003300"/>
        </w:rPr>
        <w:t xml:space="preserve"> in Mali e nel territorio mande, così come i tamburi akan del Ghana o i </w:t>
      </w:r>
      <w:proofErr w:type="gramStart"/>
      <w:r>
        <w:rPr>
          <w:rFonts w:ascii="Times New Roman" w:hAnsi="Times New Roman" w:cs="Times New Roman"/>
          <w:color w:val="003300"/>
        </w:rPr>
        <w:t>tamburi</w:t>
      </w:r>
      <w:proofErr w:type="gramEnd"/>
      <w:r>
        <w:rPr>
          <w:rFonts w:ascii="Times New Roman" w:hAnsi="Times New Roman" w:cs="Times New Roman"/>
          <w:color w:val="003300"/>
        </w:rPr>
        <w:t xml:space="preserve"> reali in Africa centrorientale, per citare solo alcuni esempi, sono quindi strumenti </w:t>
      </w:r>
      <w:r w:rsidR="006A6FC5">
        <w:rPr>
          <w:rFonts w:ascii="Times New Roman" w:hAnsi="Times New Roman" w:cs="Times New Roman"/>
          <w:color w:val="003300"/>
        </w:rPr>
        <w:t xml:space="preserve">adatti alla comunicazione di </w:t>
      </w:r>
      <w:r w:rsidR="00B05E59">
        <w:rPr>
          <w:rFonts w:ascii="Times New Roman" w:hAnsi="Times New Roman" w:cs="Times New Roman"/>
          <w:color w:val="003300"/>
        </w:rPr>
        <w:t xml:space="preserve">proverbi, genealogie, storie. Questa peculiare ‘traduzione’ del parlato si </w:t>
      </w:r>
      <w:proofErr w:type="gramStart"/>
      <w:r w:rsidR="00B05E59">
        <w:rPr>
          <w:rFonts w:ascii="Times New Roman" w:hAnsi="Times New Roman" w:cs="Times New Roman"/>
          <w:color w:val="003300"/>
        </w:rPr>
        <w:t>concretizza</w:t>
      </w:r>
      <w:proofErr w:type="gramEnd"/>
      <w:r w:rsidR="00B05E59">
        <w:rPr>
          <w:rFonts w:ascii="Times New Roman" w:hAnsi="Times New Roman" w:cs="Times New Roman"/>
          <w:color w:val="003300"/>
        </w:rPr>
        <w:t xml:space="preserve"> </w:t>
      </w:r>
      <w:r w:rsidR="007A28C5">
        <w:rPr>
          <w:rFonts w:ascii="Times New Roman" w:hAnsi="Times New Roman" w:cs="Times New Roman"/>
          <w:color w:val="003300"/>
        </w:rPr>
        <w:t>nell’utilizzo di</w:t>
      </w:r>
      <w:r w:rsidR="00B05E59">
        <w:rPr>
          <w:rFonts w:ascii="Times New Roman" w:hAnsi="Times New Roman" w:cs="Times New Roman"/>
          <w:color w:val="003300"/>
        </w:rPr>
        <w:t xml:space="preserve"> un</w:t>
      </w:r>
      <w:r>
        <w:rPr>
          <w:rFonts w:ascii="Times New Roman" w:hAnsi="Times New Roman" w:cs="Times New Roman"/>
          <w:color w:val="003300"/>
        </w:rPr>
        <w:t xml:space="preserve"> gran numero di formule ritmiche che riproducono </w:t>
      </w:r>
      <w:r w:rsidR="007A28C5">
        <w:rPr>
          <w:rFonts w:ascii="Times New Roman" w:hAnsi="Times New Roman" w:cs="Times New Roman"/>
          <w:color w:val="003300"/>
        </w:rPr>
        <w:t>espressioni linguistiche</w:t>
      </w:r>
      <w:r w:rsidR="00B05E59">
        <w:rPr>
          <w:rFonts w:ascii="Times New Roman" w:hAnsi="Times New Roman" w:cs="Times New Roman"/>
          <w:color w:val="003300"/>
        </w:rPr>
        <w:t>,</w:t>
      </w:r>
      <w:r w:rsidR="00DB17F9">
        <w:rPr>
          <w:rFonts w:ascii="Times New Roman" w:hAnsi="Times New Roman" w:cs="Times New Roman"/>
          <w:color w:val="003300"/>
        </w:rPr>
        <w:t xml:space="preserve"> tramandate oralmente e</w:t>
      </w:r>
      <w:r>
        <w:rPr>
          <w:rFonts w:ascii="Times New Roman" w:hAnsi="Times New Roman" w:cs="Times New Roman"/>
          <w:color w:val="003300"/>
        </w:rPr>
        <w:t xml:space="preserve"> condivise fra i suonatori esperti all’interno di ogni comunità. </w:t>
      </w:r>
    </w:p>
    <w:p w14:paraId="5D44D57A" w14:textId="77777777" w:rsidR="006E36AD" w:rsidRDefault="006E36AD" w:rsidP="006E36AD">
      <w:pPr>
        <w:spacing w:after="0"/>
        <w:jc w:val="both"/>
        <w:rPr>
          <w:rFonts w:ascii="Times New Roman" w:hAnsi="Times New Roman" w:cs="Times New Roman"/>
          <w:color w:val="003300"/>
        </w:rPr>
      </w:pPr>
    </w:p>
    <w:p w14:paraId="4EF7D035" w14:textId="77777777" w:rsidR="006E36AD" w:rsidRPr="00912E4B" w:rsidRDefault="006E36AD" w:rsidP="006E3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Tempo e ritmo</w:t>
      </w:r>
    </w:p>
    <w:p w14:paraId="13FB54A7" w14:textId="6B977AC8" w:rsidR="006E36AD" w:rsidRPr="00912E4B" w:rsidRDefault="006E36AD" w:rsidP="006E3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È ampiamente diffusa nelle musiche dell’Africa subsahariana una strutturazione del tempo musicale, che l’etnomusicologo </w:t>
      </w:r>
      <w:proofErr w:type="spellStart"/>
      <w:r>
        <w:rPr>
          <w:rFonts w:ascii="Times New Roman" w:hAnsi="Times New Roman" w:cs="Times New Roman"/>
          <w:color w:val="000000"/>
        </w:rPr>
        <w:t>Simha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Arom</w:t>
      </w:r>
      <w:proofErr w:type="spellEnd"/>
      <w:r>
        <w:rPr>
          <w:rFonts w:ascii="Times New Roman" w:hAnsi="Times New Roman" w:cs="Times New Roman"/>
          <w:color w:val="000000"/>
        </w:rPr>
        <w:t xml:space="preserve"> definisce come basata su tre livelli: la periodicità, la pulsazione e i valori operativi minimi. L’organizzazione periodica del tempo crea strutture cicliche basate sulla ripetizione/variazione; la pulsazione funge da riferimento temporale sebbene in genere non sia espressa e non sia strutturata in tempi forti e deboli come nell’organizzazione metrica di tipo occidentale. I valori operativi minimi derivano infine dalla suddivisione della pulsazione in unità binarie e ternarie o </w:t>
      </w:r>
      <w:proofErr w:type="gramStart"/>
      <w:r>
        <w:rPr>
          <w:rFonts w:ascii="Times New Roman" w:hAnsi="Times New Roman" w:cs="Times New Roman"/>
          <w:color w:val="000000"/>
        </w:rPr>
        <w:t>binarie</w:t>
      </w:r>
      <w:proofErr w:type="gramEnd"/>
      <w:r>
        <w:rPr>
          <w:rFonts w:ascii="Times New Roman" w:hAnsi="Times New Roman" w:cs="Times New Roman"/>
          <w:color w:val="000000"/>
        </w:rPr>
        <w:t xml:space="preserve"> e ternarie. Altre caratteristiche </w:t>
      </w:r>
      <w:r w:rsidR="00AB5F6F">
        <w:rPr>
          <w:rFonts w:ascii="Times New Roman" w:hAnsi="Times New Roman" w:cs="Times New Roman"/>
          <w:color w:val="000000"/>
        </w:rPr>
        <w:t xml:space="preserve">musicali </w:t>
      </w:r>
      <w:r>
        <w:rPr>
          <w:rFonts w:ascii="Times New Roman" w:hAnsi="Times New Roman" w:cs="Times New Roman"/>
          <w:color w:val="000000"/>
        </w:rPr>
        <w:t xml:space="preserve">peculiari </w:t>
      </w:r>
      <w:r w:rsidR="00AB5F6F">
        <w:rPr>
          <w:rFonts w:ascii="Times New Roman" w:hAnsi="Times New Roman" w:cs="Times New Roman"/>
          <w:color w:val="000000"/>
        </w:rPr>
        <w:t xml:space="preserve">dell’Africa subsahariana </w:t>
      </w:r>
      <w:r>
        <w:rPr>
          <w:rFonts w:ascii="Times New Roman" w:hAnsi="Times New Roman" w:cs="Times New Roman"/>
          <w:color w:val="000000"/>
        </w:rPr>
        <w:t xml:space="preserve">sono l’alto grado di </w:t>
      </w:r>
      <w:proofErr w:type="spellStart"/>
      <w:r>
        <w:rPr>
          <w:rFonts w:ascii="Times New Roman" w:hAnsi="Times New Roman" w:cs="Times New Roman"/>
          <w:color w:val="000000"/>
        </w:rPr>
        <w:t>contrametricità</w:t>
      </w:r>
      <w:proofErr w:type="spellEnd"/>
      <w:r>
        <w:rPr>
          <w:rFonts w:ascii="Times New Roman" w:hAnsi="Times New Roman" w:cs="Times New Roman"/>
          <w:color w:val="000000"/>
        </w:rPr>
        <w:t xml:space="preserve"> delle singole parti che compongo</w:t>
      </w:r>
      <w:r w:rsidR="00AB5F6F">
        <w:rPr>
          <w:rFonts w:ascii="Times New Roman" w:hAnsi="Times New Roman" w:cs="Times New Roman"/>
          <w:color w:val="000000"/>
        </w:rPr>
        <w:t>no le poliritmie più complesse,</w:t>
      </w:r>
      <w:r>
        <w:rPr>
          <w:rFonts w:ascii="Times New Roman" w:hAnsi="Times New Roman" w:cs="Times New Roman"/>
          <w:color w:val="000000"/>
        </w:rPr>
        <w:t xml:space="preserve"> il vasto uso di ritmi incrociati e</w:t>
      </w:r>
      <w:r w:rsidR="00AB5F6F">
        <w:rPr>
          <w:rFonts w:ascii="Times New Roman" w:hAnsi="Times New Roman" w:cs="Times New Roman"/>
          <w:color w:val="000000"/>
        </w:rPr>
        <w:t xml:space="preserve"> di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20AF">
        <w:rPr>
          <w:rFonts w:ascii="Times New Roman" w:hAnsi="Times New Roman" w:cs="Times New Roman"/>
          <w:i/>
          <w:color w:val="000000"/>
        </w:rPr>
        <w:t>timeline</w:t>
      </w:r>
      <w:proofErr w:type="spellEnd"/>
      <w:r w:rsidRPr="00BF20AF">
        <w:rPr>
          <w:rFonts w:ascii="Times New Roman" w:hAnsi="Times New Roman" w:cs="Times New Roman"/>
          <w:i/>
          <w:color w:val="000000"/>
        </w:rPr>
        <w:t xml:space="preserve"> pattern</w:t>
      </w:r>
      <w:r>
        <w:rPr>
          <w:rFonts w:ascii="Times New Roman" w:hAnsi="Times New Roman" w:cs="Times New Roman"/>
          <w:color w:val="000000"/>
        </w:rPr>
        <w:t xml:space="preserve">. </w:t>
      </w:r>
      <w:r w:rsidR="00E27B37">
        <w:rPr>
          <w:rFonts w:ascii="Times New Roman" w:hAnsi="Times New Roman" w:cs="Times New Roman"/>
          <w:color w:val="000000"/>
        </w:rPr>
        <w:t>Qu</w:t>
      </w:r>
      <w:r>
        <w:rPr>
          <w:rFonts w:ascii="Times New Roman" w:hAnsi="Times New Roman" w:cs="Times New Roman"/>
          <w:color w:val="000000"/>
        </w:rPr>
        <w:t>esti elementi contribuiscono a determinare quell’ambiguità poliritmica che spesso disorienta gli ascoltatori occidentali e che è propria di molte musiche africane.</w:t>
      </w:r>
    </w:p>
    <w:p w14:paraId="2BEB4484" w14:textId="11C98C14" w:rsidR="006E36AD" w:rsidRPr="00745567" w:rsidRDefault="00745567" w:rsidP="0074556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15C">
        <w:rPr>
          <w:rFonts w:ascii="Times New Roman" w:hAnsi="Times New Roman" w:cs="Times New Roman"/>
          <w:sz w:val="24"/>
          <w:szCs w:val="24"/>
        </w:rPr>
        <w:t>[Autore</w:t>
      </w:r>
      <w:proofErr w:type="gramEnd"/>
      <w:r w:rsidRPr="0064215C">
        <w:rPr>
          <w:rFonts w:ascii="Times New Roman" w:hAnsi="Times New Roman" w:cs="Times New Roman"/>
          <w:sz w:val="24"/>
          <w:szCs w:val="24"/>
        </w:rPr>
        <w:t xml:space="preserve"> della scheda: CVV</w:t>
      </w:r>
      <w:r w:rsidRPr="0064215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BB0381E" w14:textId="2AC3893C" w:rsidR="006E36AD" w:rsidRDefault="006E36AD" w:rsidP="006E36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Fonti bibliografiche</w:t>
      </w:r>
    </w:p>
    <w:p w14:paraId="0727FBB6" w14:textId="72B7393F" w:rsidR="006E36AD" w:rsidRPr="006E36AD" w:rsidRDefault="006E36AD" w:rsidP="006E36A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</w:pPr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 xml:space="preserve">Kofi </w:t>
      </w:r>
      <w:proofErr w:type="spellStart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>Agawu</w:t>
      </w:r>
      <w:proofErr w:type="spellEnd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>,</w:t>
      </w:r>
      <w:r w:rsidR="000510AE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0510AE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>Representing</w:t>
      </w:r>
      <w:proofErr w:type="spellEnd"/>
      <w:r w:rsidR="000510AE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0510AE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>African</w:t>
      </w:r>
      <w:proofErr w:type="spellEnd"/>
      <w:r w:rsidR="000510AE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 xml:space="preserve"> music</w:t>
      </w:r>
      <w:r w:rsidRPr="00423238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proofErr w:type="spellStart"/>
      <w:r w:rsidRPr="00423238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>postcolonial</w:t>
      </w:r>
      <w:proofErr w:type="spellEnd"/>
      <w:r w:rsidRPr="00423238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 xml:space="preserve"> notes, </w:t>
      </w:r>
      <w:proofErr w:type="spellStart"/>
      <w:r w:rsidRPr="00423238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>queries</w:t>
      </w:r>
      <w:proofErr w:type="spellEnd"/>
      <w:r w:rsidRPr="00423238">
        <w:rPr>
          <w:rStyle w:val="HTMLCite"/>
          <w:rFonts w:ascii="Times New Roman" w:eastAsia="Times New Roman" w:hAnsi="Times New Roman" w:cs="Times New Roman"/>
          <w:color w:val="222222"/>
          <w:sz w:val="20"/>
          <w:szCs w:val="20"/>
        </w:rPr>
        <w:t xml:space="preserve">, positions. </w:t>
      </w:r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 xml:space="preserve">New York, </w:t>
      </w:r>
      <w:proofErr w:type="gramStart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>N.Y.</w:t>
      </w:r>
      <w:proofErr w:type="gramEnd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 xml:space="preserve"> ; </w:t>
      </w:r>
      <w:proofErr w:type="spellStart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>London</w:t>
      </w:r>
      <w:proofErr w:type="spellEnd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 xml:space="preserve">: </w:t>
      </w:r>
      <w:proofErr w:type="spellStart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>Routledge</w:t>
      </w:r>
      <w:proofErr w:type="spellEnd"/>
      <w:r w:rsidRPr="00423238">
        <w:rPr>
          <w:rStyle w:val="HTMLCite"/>
          <w:rFonts w:ascii="Times New Roman" w:eastAsia="Times New Roman" w:hAnsi="Times New Roman" w:cs="Times New Roman"/>
          <w:i w:val="0"/>
          <w:color w:val="222222"/>
          <w:sz w:val="20"/>
          <w:szCs w:val="20"/>
        </w:rPr>
        <w:t>, 2003. </w:t>
      </w:r>
    </w:p>
    <w:p w14:paraId="506EB416" w14:textId="35F7A44E" w:rsidR="006E36AD" w:rsidRPr="006E36AD" w:rsidRDefault="006E36AD" w:rsidP="006E36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23238">
        <w:rPr>
          <w:rFonts w:ascii="Times New Roman" w:hAnsi="Times New Roman" w:cs="Times New Roman"/>
          <w:color w:val="000000"/>
          <w:sz w:val="20"/>
          <w:szCs w:val="20"/>
        </w:rPr>
        <w:t>Simha</w:t>
      </w:r>
      <w:proofErr w:type="spellEnd"/>
      <w:r w:rsidRPr="0042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3238">
        <w:rPr>
          <w:rFonts w:ascii="Times New Roman" w:hAnsi="Times New Roman" w:cs="Times New Roman"/>
          <w:color w:val="000000"/>
          <w:sz w:val="20"/>
          <w:szCs w:val="20"/>
        </w:rPr>
        <w:t>Arom</w:t>
      </w:r>
      <w:proofErr w:type="spellEnd"/>
      <w:r w:rsidRPr="004232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Polyphonies</w:t>
      </w:r>
      <w:proofErr w:type="spellEnd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et </w:t>
      </w:r>
      <w:proofErr w:type="spellStart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polyrhythmies</w:t>
      </w:r>
      <w:proofErr w:type="spellEnd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instrumentales</w:t>
      </w:r>
      <w:proofErr w:type="spellEnd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d’Afrique Centrale</w:t>
      </w:r>
      <w:r w:rsidRPr="00423238">
        <w:rPr>
          <w:rFonts w:ascii="Times New Roman" w:hAnsi="Times New Roman" w:cs="Times New Roman"/>
          <w:color w:val="000000"/>
          <w:sz w:val="20"/>
          <w:szCs w:val="20"/>
        </w:rPr>
        <w:t>, Parigi SELAF, 1985.</w:t>
      </w:r>
      <w:proofErr w:type="gramEnd"/>
    </w:p>
    <w:p w14:paraId="055FCAA6" w14:textId="668DFE68" w:rsidR="006E36AD" w:rsidRPr="00423238" w:rsidRDefault="006E36AD" w:rsidP="006E36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3238">
        <w:rPr>
          <w:rFonts w:ascii="Times New Roman" w:hAnsi="Times New Roman" w:cs="Times New Roman"/>
          <w:sz w:val="20"/>
          <w:szCs w:val="20"/>
        </w:rPr>
        <w:lastRenderedPageBreak/>
        <w:t>Simha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Arom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, </w:t>
      </w:r>
      <w:r w:rsidRPr="00423238">
        <w:rPr>
          <w:rFonts w:ascii="Times New Roman" w:hAnsi="Times New Roman" w:cs="Times New Roman"/>
          <w:i/>
          <w:sz w:val="20"/>
          <w:szCs w:val="20"/>
        </w:rPr>
        <w:t>Le ragioni della musica. Scritture di musicologia africanista.</w:t>
      </w:r>
      <w:r w:rsidRPr="004232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3238">
        <w:rPr>
          <w:rFonts w:ascii="Times New Roman" w:hAnsi="Times New Roman" w:cs="Times New Roman"/>
          <w:sz w:val="20"/>
          <w:szCs w:val="20"/>
        </w:rPr>
        <w:t>A cura di Maurizio Agamennone e Serena Facci, Lucca, Libreria Musicale Italiana, 2014.</w:t>
      </w:r>
      <w:proofErr w:type="gramEnd"/>
    </w:p>
    <w:p w14:paraId="2F5D0976" w14:textId="78671EC5" w:rsidR="006E36AD" w:rsidRPr="006E36AD" w:rsidRDefault="006E36AD" w:rsidP="006E36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3238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Blacking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>, </w:t>
      </w:r>
      <w:proofErr w:type="gramStart"/>
      <w:r w:rsidRPr="00423238">
        <w:rPr>
          <w:rFonts w:ascii="Times New Roman" w:hAnsi="Times New Roman" w:cs="Times New Roman"/>
          <w:i/>
          <w:sz w:val="20"/>
          <w:szCs w:val="20"/>
        </w:rPr>
        <w:t xml:space="preserve">Come </w:t>
      </w:r>
      <w:proofErr w:type="gramEnd"/>
      <w:r w:rsidRPr="00423238">
        <w:rPr>
          <w:rFonts w:ascii="Times New Roman" w:hAnsi="Times New Roman" w:cs="Times New Roman"/>
          <w:i/>
          <w:sz w:val="20"/>
          <w:szCs w:val="20"/>
        </w:rPr>
        <w:t>è musicale l'uomo?</w:t>
      </w:r>
      <w:r w:rsidRPr="004232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3238">
        <w:rPr>
          <w:rFonts w:ascii="Times New Roman" w:hAnsi="Times New Roman" w:cs="Times New Roman"/>
          <w:sz w:val="20"/>
          <w:szCs w:val="20"/>
        </w:rPr>
        <w:t>(ed.</w:t>
      </w:r>
      <w:proofErr w:type="gramEnd"/>
      <w:r w:rsidRPr="004232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. a cura di Francesco Giannattasio  Domenico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Cacciapaglia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>) Ricordi, 1986.</w:t>
      </w:r>
    </w:p>
    <w:p w14:paraId="143A4944" w14:textId="0AFDAF07" w:rsidR="006E36AD" w:rsidRPr="006E36AD" w:rsidRDefault="006E36AD" w:rsidP="006E36A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2323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Olga Boone</w:t>
      </w:r>
      <w:r w:rsidR="009E3B1C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423238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Les tambours du Congo </w:t>
      </w:r>
      <w:proofErr w:type="spellStart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belge</w:t>
      </w:r>
      <w:proofErr w:type="spellEnd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et</w:t>
      </w:r>
      <w:proofErr w:type="gramEnd"/>
      <w:r w:rsidRPr="0042323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du Ruanda-Urundi</w:t>
      </w:r>
      <w:r w:rsidRPr="0042323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23238">
        <w:rPr>
          <w:rFonts w:ascii="Times New Roman" w:hAnsi="Times New Roman" w:cs="Times New Roman"/>
          <w:color w:val="000000"/>
          <w:sz w:val="20"/>
          <w:szCs w:val="20"/>
          <w:lang w:val="en-US"/>
        </w:rPr>
        <w:t>Tervuren</w:t>
      </w:r>
      <w:proofErr w:type="spellEnd"/>
      <w:r w:rsidRPr="00423238">
        <w:rPr>
          <w:rFonts w:ascii="Times New Roman" w:hAnsi="Times New Roman" w:cs="Times New Roman"/>
          <w:color w:val="000000"/>
          <w:sz w:val="20"/>
          <w:szCs w:val="20"/>
          <w:lang w:val="en-US"/>
        </w:rPr>
        <w:t>, 1951.</w:t>
      </w:r>
    </w:p>
    <w:p w14:paraId="390479F6" w14:textId="56D8C67B" w:rsidR="006E36AD" w:rsidRPr="00423238" w:rsidRDefault="006E36AD" w:rsidP="006E36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3238">
        <w:rPr>
          <w:rFonts w:ascii="Times New Roman" w:hAnsi="Times New Roman" w:cs="Times New Roman"/>
          <w:sz w:val="20"/>
          <w:szCs w:val="20"/>
        </w:rPr>
        <w:t xml:space="preserve">John Miller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Chernoff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>, </w:t>
      </w:r>
      <w:proofErr w:type="spellStart"/>
      <w:r w:rsidRPr="00423238">
        <w:rPr>
          <w:rFonts w:ascii="Times New Roman" w:hAnsi="Times New Roman" w:cs="Times New Roman"/>
          <w:i/>
          <w:sz w:val="20"/>
          <w:szCs w:val="20"/>
        </w:rPr>
        <w:t>African</w:t>
      </w:r>
      <w:proofErr w:type="spellEnd"/>
      <w:r w:rsidRPr="0042323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23238">
        <w:rPr>
          <w:rFonts w:ascii="Times New Roman" w:hAnsi="Times New Roman" w:cs="Times New Roman"/>
          <w:i/>
          <w:sz w:val="20"/>
          <w:szCs w:val="20"/>
        </w:rPr>
        <w:t>rhythm</w:t>
      </w:r>
      <w:proofErr w:type="spellEnd"/>
      <w:r w:rsidRPr="00423238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423238">
        <w:rPr>
          <w:rFonts w:ascii="Times New Roman" w:hAnsi="Times New Roman" w:cs="Times New Roman"/>
          <w:i/>
          <w:sz w:val="20"/>
          <w:szCs w:val="20"/>
        </w:rPr>
        <w:t>African</w:t>
      </w:r>
      <w:proofErr w:type="spellEnd"/>
      <w:r w:rsidRPr="0042323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23238">
        <w:rPr>
          <w:rFonts w:ascii="Times New Roman" w:hAnsi="Times New Roman" w:cs="Times New Roman"/>
          <w:i/>
          <w:sz w:val="20"/>
          <w:szCs w:val="20"/>
        </w:rPr>
        <w:t>sensibility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. Vol. 36. Chicago,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 of Chicago press, 1979.</w:t>
      </w:r>
    </w:p>
    <w:p w14:paraId="3509ABBB" w14:textId="55433BD7" w:rsidR="006E36AD" w:rsidRPr="00423238" w:rsidRDefault="006E36AD" w:rsidP="006E36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3238">
        <w:rPr>
          <w:rFonts w:ascii="Times New Roman" w:hAnsi="Times New Roman" w:cs="Times New Roman"/>
          <w:sz w:val="20"/>
          <w:szCs w:val="20"/>
        </w:rPr>
        <w:t>Francesco Giannattasio, </w:t>
      </w:r>
      <w:r w:rsidRPr="003A2CFA">
        <w:rPr>
          <w:rFonts w:ascii="Times New Roman" w:hAnsi="Times New Roman" w:cs="Times New Roman"/>
          <w:i/>
          <w:sz w:val="20"/>
          <w:szCs w:val="20"/>
        </w:rPr>
        <w:t xml:space="preserve">Il concetto di musica: contributi e prospettive della ricerca </w:t>
      </w:r>
      <w:proofErr w:type="spellStart"/>
      <w:r w:rsidRPr="003A2CFA">
        <w:rPr>
          <w:rFonts w:ascii="Times New Roman" w:hAnsi="Times New Roman" w:cs="Times New Roman"/>
          <w:i/>
          <w:sz w:val="20"/>
          <w:szCs w:val="20"/>
        </w:rPr>
        <w:t>etnomusicologica</w:t>
      </w:r>
      <w:proofErr w:type="spellEnd"/>
      <w:proofErr w:type="gramEnd"/>
      <w:r w:rsidRPr="003A2CFA">
        <w:rPr>
          <w:rFonts w:ascii="Times New Roman" w:hAnsi="Times New Roman" w:cs="Times New Roman"/>
          <w:i/>
          <w:sz w:val="20"/>
          <w:szCs w:val="20"/>
        </w:rPr>
        <w:t>.</w:t>
      </w:r>
      <w:r w:rsidRPr="00423238">
        <w:rPr>
          <w:rFonts w:ascii="Times New Roman" w:hAnsi="Times New Roman" w:cs="Times New Roman"/>
          <w:sz w:val="20"/>
          <w:szCs w:val="20"/>
        </w:rPr>
        <w:t xml:space="preserve"> Vol. 131. La nuova Italia scientifica, 1992.</w:t>
      </w:r>
    </w:p>
    <w:p w14:paraId="64CBDC6E" w14:textId="0F5B9B2C" w:rsidR="006E36AD" w:rsidRPr="00423238" w:rsidRDefault="006E36AD" w:rsidP="006E36AD">
      <w:pPr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Gerhard </w:t>
      </w:r>
      <w:proofErr w:type="spell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Kubik</w:t>
      </w:r>
      <w:proofErr w:type="spellEnd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proofErr w:type="spellStart"/>
      <w:r w:rsidRPr="0042323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Theory</w:t>
      </w:r>
      <w:proofErr w:type="spellEnd"/>
      <w:r w:rsidRPr="0042323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42323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African</w:t>
      </w:r>
      <w:proofErr w:type="spellEnd"/>
      <w:r w:rsidRPr="0042323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music. Vol. 1</w:t>
      </w:r>
      <w:r w:rsidRPr="00423238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Noetzel</w:t>
      </w:r>
      <w:proofErr w:type="spellEnd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1994.</w:t>
      </w:r>
    </w:p>
    <w:p w14:paraId="1F617180" w14:textId="0BCB81A8" w:rsidR="006E36AD" w:rsidRPr="00423238" w:rsidRDefault="006E36AD" w:rsidP="006E36AD">
      <w:pPr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gram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J.</w:t>
      </w:r>
      <w:proofErr w:type="gramEnd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H. </w:t>
      </w:r>
      <w:proofErr w:type="spell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Kwabena</w:t>
      </w:r>
      <w:proofErr w:type="spellEnd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Nketia</w:t>
      </w:r>
      <w:proofErr w:type="spellEnd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42323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La musica dell'Africa</w:t>
      </w:r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Torino, Società Editrice Internazionale, 1986. </w:t>
      </w:r>
    </w:p>
    <w:p w14:paraId="187FABEE" w14:textId="25B23A9E" w:rsidR="006E36AD" w:rsidRPr="00423238" w:rsidRDefault="006E36AD" w:rsidP="006E36AD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Stanley </w:t>
      </w:r>
      <w:proofErr w:type="spellStart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Sadie</w:t>
      </w:r>
      <w:proofErr w:type="spellEnd"/>
      <w:r w:rsidRPr="0042323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(Ed.), </w:t>
      </w:r>
      <w:r w:rsidRPr="00423238">
        <w:rPr>
          <w:rFonts w:ascii="Times New Roman" w:eastAsia="Times New Roman" w:hAnsi="Times New Roman" w:cs="Times New Roman"/>
          <w:i/>
          <w:sz w:val="20"/>
          <w:szCs w:val="20"/>
        </w:rPr>
        <w:t xml:space="preserve">The New </w:t>
      </w:r>
      <w:proofErr w:type="spellStart"/>
      <w:r w:rsidRPr="00423238">
        <w:rPr>
          <w:rFonts w:ascii="Times New Roman" w:eastAsia="Times New Roman" w:hAnsi="Times New Roman" w:cs="Times New Roman"/>
          <w:i/>
          <w:sz w:val="20"/>
          <w:szCs w:val="20"/>
        </w:rPr>
        <w:t>Grove</w:t>
      </w:r>
      <w:proofErr w:type="spellEnd"/>
      <w:r w:rsidRPr="00423238">
        <w:rPr>
          <w:rFonts w:ascii="Times New Roman" w:eastAsia="Times New Roman" w:hAnsi="Times New Roman" w:cs="Times New Roman"/>
          <w:i/>
          <w:sz w:val="20"/>
          <w:szCs w:val="20"/>
        </w:rPr>
        <w:t xml:space="preserve"> Dictionary of Musical Instruments</w:t>
      </w:r>
      <w:r w:rsidRPr="0042323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23238">
        <w:rPr>
          <w:rFonts w:ascii="Times New Roman" w:eastAsia="Times New Roman" w:hAnsi="Times New Roman" w:cs="Times New Roman"/>
          <w:sz w:val="20"/>
          <w:szCs w:val="20"/>
        </w:rPr>
        <w:t>Macmillan</w:t>
      </w:r>
      <w:proofErr w:type="spellEnd"/>
      <w:r w:rsidRPr="00423238">
        <w:rPr>
          <w:rFonts w:ascii="Times New Roman" w:eastAsia="Times New Roman" w:hAnsi="Times New Roman" w:cs="Times New Roman"/>
          <w:sz w:val="20"/>
          <w:szCs w:val="20"/>
        </w:rPr>
        <w:t xml:space="preserve"> Press Limited, 1984.</w:t>
      </w:r>
      <w:proofErr w:type="gramEnd"/>
    </w:p>
    <w:p w14:paraId="3BFB95A3" w14:textId="417F774C" w:rsidR="006E36AD" w:rsidRPr="00423238" w:rsidRDefault="006E36AD" w:rsidP="006E36AD">
      <w:pPr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2323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Ruth Stone, </w:t>
      </w:r>
      <w:r w:rsidRPr="0042323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The Garland </w:t>
      </w:r>
      <w:proofErr w:type="spellStart"/>
      <w:r w:rsidRPr="0042323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Handbook</w:t>
      </w:r>
      <w:proofErr w:type="spellEnd"/>
      <w:r w:rsidRPr="0042323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42323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African</w:t>
      </w:r>
      <w:proofErr w:type="spellEnd"/>
      <w:r w:rsidRPr="0042323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Music</w:t>
      </w:r>
      <w:r w:rsidRPr="0042323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Londra, </w:t>
      </w:r>
      <w:proofErr w:type="spellStart"/>
      <w:r w:rsidRPr="0042323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Routledge</w:t>
      </w:r>
      <w:proofErr w:type="spellEnd"/>
      <w:r w:rsidRPr="0042323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, 2008 (seconda ed.).</w:t>
      </w:r>
    </w:p>
    <w:p w14:paraId="7E904B11" w14:textId="5210656A" w:rsidR="006E36AD" w:rsidRPr="006E36AD" w:rsidRDefault="006E36AD" w:rsidP="006E36A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364E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Hugh Tracey</w:t>
      </w:r>
      <w:r w:rsidRPr="0003364E">
        <w:rPr>
          <w:rFonts w:ascii="Times New Roman" w:hAnsi="Times New Roman" w:cs="Times New Roman"/>
          <w:color w:val="000000"/>
          <w:sz w:val="20"/>
          <w:szCs w:val="20"/>
          <w:lang w:val="en-US"/>
        </w:rPr>
        <w:t>: </w:t>
      </w:r>
      <w:r w:rsidRPr="0003364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Catalogue of the Sound of Africa Series</w:t>
      </w:r>
      <w:r w:rsidRPr="0003364E">
        <w:rPr>
          <w:rFonts w:ascii="Times New Roman" w:hAnsi="Times New Roman" w:cs="Times New Roman"/>
          <w:color w:val="000000"/>
          <w:sz w:val="20"/>
          <w:szCs w:val="20"/>
          <w:lang w:val="en-US"/>
        </w:rPr>
        <w:t>, ii (Roodepoort, 1973)</w:t>
      </w:r>
    </w:p>
    <w:p w14:paraId="009CD26D" w14:textId="77777777" w:rsidR="006E36AD" w:rsidRPr="00423238" w:rsidRDefault="006E36AD" w:rsidP="006E36A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3238">
        <w:rPr>
          <w:rFonts w:ascii="Times New Roman" w:hAnsi="Times New Roman" w:cs="Times New Roman"/>
          <w:sz w:val="20"/>
          <w:szCs w:val="20"/>
        </w:rPr>
        <w:t xml:space="preserve">Klaus P.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Wachsmann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23238">
        <w:rPr>
          <w:rFonts w:ascii="Times New Roman" w:hAnsi="Times New Roman" w:cs="Times New Roman"/>
          <w:sz w:val="20"/>
          <w:szCs w:val="20"/>
        </w:rPr>
        <w:t>Kay</w:t>
      </w:r>
      <w:proofErr w:type="spellEnd"/>
      <w:r w:rsidRPr="00423238">
        <w:rPr>
          <w:rFonts w:ascii="Times New Roman" w:hAnsi="Times New Roman" w:cs="Times New Roman"/>
          <w:sz w:val="20"/>
          <w:szCs w:val="20"/>
        </w:rPr>
        <w:t xml:space="preserve"> Russell, </w:t>
      </w:r>
      <w:r w:rsidRPr="00423238">
        <w:rPr>
          <w:rFonts w:ascii="Times New Roman" w:hAnsi="Times New Roman" w:cs="Times New Roman"/>
          <w:i/>
          <w:sz w:val="20"/>
          <w:szCs w:val="20"/>
        </w:rPr>
        <w:t xml:space="preserve">The </w:t>
      </w:r>
      <w:proofErr w:type="spellStart"/>
      <w:r w:rsidRPr="00423238">
        <w:rPr>
          <w:rFonts w:ascii="Times New Roman" w:hAnsi="Times New Roman" w:cs="Times New Roman"/>
          <w:i/>
          <w:sz w:val="20"/>
          <w:szCs w:val="20"/>
        </w:rPr>
        <w:t>Interrelations</w:t>
      </w:r>
      <w:proofErr w:type="spellEnd"/>
      <w:r w:rsidRPr="0042323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23238">
        <w:rPr>
          <w:rFonts w:ascii="Times New Roman" w:hAnsi="Times New Roman" w:cs="Times New Roman"/>
          <w:i/>
          <w:sz w:val="20"/>
          <w:szCs w:val="20"/>
        </w:rPr>
        <w:t>of</w:t>
      </w:r>
      <w:proofErr w:type="gramEnd"/>
      <w:r w:rsidRPr="00423238">
        <w:rPr>
          <w:rFonts w:ascii="Times New Roman" w:hAnsi="Times New Roman" w:cs="Times New Roman"/>
          <w:i/>
          <w:sz w:val="20"/>
          <w:szCs w:val="20"/>
        </w:rPr>
        <w:t xml:space="preserve"> Musical Instruments, Musical Forms, and Cultural Systems in Africa</w:t>
      </w:r>
      <w:r w:rsidRPr="00423238">
        <w:rPr>
          <w:rFonts w:ascii="Times New Roman" w:hAnsi="Times New Roman" w:cs="Times New Roman"/>
          <w:sz w:val="20"/>
          <w:szCs w:val="20"/>
        </w:rPr>
        <w:t>. Technology and Culture 12.3 (1971, pp. 399-413).</w:t>
      </w:r>
    </w:p>
    <w:p w14:paraId="1B414DD5" w14:textId="77777777" w:rsidR="006E36AD" w:rsidRPr="00423238" w:rsidRDefault="006E36AD" w:rsidP="006E36AD">
      <w:pPr>
        <w:contextualSpacing/>
        <w:jc w:val="both"/>
        <w:rPr>
          <w:sz w:val="20"/>
          <w:szCs w:val="20"/>
        </w:rPr>
      </w:pPr>
    </w:p>
    <w:p w14:paraId="6BDD8228" w14:textId="77777777" w:rsidR="0064215C" w:rsidRPr="0064215C" w:rsidRDefault="0064215C" w:rsidP="00642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E84CD" w14:textId="77777777" w:rsidR="0064215C" w:rsidRPr="0064215C" w:rsidRDefault="0064215C" w:rsidP="006421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32C3F" w14:textId="40D102D7" w:rsidR="00231BAC" w:rsidRPr="0064215C" w:rsidRDefault="00231BAC" w:rsidP="0064215C">
      <w:pPr>
        <w:pStyle w:val="Heading1"/>
        <w:shd w:val="clear" w:color="auto" w:fill="FFFFFF"/>
        <w:tabs>
          <w:tab w:val="left" w:pos="8364"/>
        </w:tabs>
        <w:spacing w:before="0" w:after="0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231BAC" w:rsidRPr="0064215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91D0" w14:textId="77777777" w:rsidR="00745E9C" w:rsidRDefault="00745E9C" w:rsidP="00D64641">
      <w:pPr>
        <w:spacing w:after="0" w:line="240" w:lineRule="auto"/>
      </w:pPr>
      <w:r>
        <w:separator/>
      </w:r>
    </w:p>
  </w:endnote>
  <w:endnote w:type="continuationSeparator" w:id="0">
    <w:p w14:paraId="6073ABDD" w14:textId="77777777" w:rsidR="00745E9C" w:rsidRDefault="00745E9C" w:rsidP="00D6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9383" w14:textId="77777777" w:rsidR="00745E9C" w:rsidRDefault="00745E9C" w:rsidP="00D64641">
      <w:pPr>
        <w:spacing w:after="0" w:line="240" w:lineRule="auto"/>
      </w:pPr>
      <w:r>
        <w:separator/>
      </w:r>
    </w:p>
  </w:footnote>
  <w:footnote w:type="continuationSeparator" w:id="0">
    <w:p w14:paraId="2F7AEB41" w14:textId="77777777" w:rsidR="00745E9C" w:rsidRDefault="00745E9C" w:rsidP="00D64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AC"/>
    <w:rsid w:val="00004432"/>
    <w:rsid w:val="00005CF9"/>
    <w:rsid w:val="000510AE"/>
    <w:rsid w:val="000B4C08"/>
    <w:rsid w:val="000B7DD9"/>
    <w:rsid w:val="000E1ABA"/>
    <w:rsid w:val="00143D16"/>
    <w:rsid w:val="00146780"/>
    <w:rsid w:val="00167717"/>
    <w:rsid w:val="0020140A"/>
    <w:rsid w:val="00231BAC"/>
    <w:rsid w:val="002C6025"/>
    <w:rsid w:val="002E3552"/>
    <w:rsid w:val="00323A1C"/>
    <w:rsid w:val="00460021"/>
    <w:rsid w:val="0064215C"/>
    <w:rsid w:val="006A6FC5"/>
    <w:rsid w:val="006B6607"/>
    <w:rsid w:val="006E36AD"/>
    <w:rsid w:val="00745567"/>
    <w:rsid w:val="00745E9C"/>
    <w:rsid w:val="007A28C5"/>
    <w:rsid w:val="008667A6"/>
    <w:rsid w:val="009249C1"/>
    <w:rsid w:val="00986F66"/>
    <w:rsid w:val="009E3B1C"/>
    <w:rsid w:val="00A52BEE"/>
    <w:rsid w:val="00AB5F6F"/>
    <w:rsid w:val="00B05E59"/>
    <w:rsid w:val="00C0794D"/>
    <w:rsid w:val="00C44345"/>
    <w:rsid w:val="00D427A8"/>
    <w:rsid w:val="00D64641"/>
    <w:rsid w:val="00D929B2"/>
    <w:rsid w:val="00D94760"/>
    <w:rsid w:val="00DB17F9"/>
    <w:rsid w:val="00E220D2"/>
    <w:rsid w:val="00E27B37"/>
    <w:rsid w:val="00E3383C"/>
    <w:rsid w:val="00F75972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D3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Title"/>
    <w:link w:val="Heading1Char"/>
    <w:uiPriority w:val="9"/>
    <w:qFormat/>
    <w:rsid w:val="00D64641"/>
    <w:pPr>
      <w:overflowPunct w:val="0"/>
      <w:spacing w:line="240" w:lineRule="auto"/>
      <w:outlineLvl w:val="0"/>
    </w:pPr>
    <w:rPr>
      <w:color w:val="00000A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6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67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4641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character" w:customStyle="1" w:styleId="Richiamoallanotaapidipagina">
    <w:name w:val="Richiamo alla nota a piè di pagina"/>
    <w:rsid w:val="00D64641"/>
    <w:rPr>
      <w:vertAlign w:val="superscript"/>
    </w:rPr>
  </w:style>
  <w:style w:type="character" w:customStyle="1" w:styleId="CollegamentoInternet">
    <w:name w:val="Collegamento Internet"/>
    <w:rsid w:val="00D64641"/>
    <w:rPr>
      <w:color w:val="000080"/>
      <w:u w:val="single"/>
    </w:rPr>
  </w:style>
  <w:style w:type="character" w:customStyle="1" w:styleId="CollegamentoInternetvisitato">
    <w:name w:val="Collegamento Internet visitato"/>
    <w:rsid w:val="00D64641"/>
    <w:rPr>
      <w:color w:val="800000"/>
      <w:u w:val="single"/>
    </w:rPr>
  </w:style>
  <w:style w:type="character" w:customStyle="1" w:styleId="Enfasi">
    <w:name w:val="Enfasi"/>
    <w:qFormat/>
    <w:rsid w:val="00D64641"/>
    <w:rPr>
      <w:i/>
      <w:iCs/>
    </w:rPr>
  </w:style>
  <w:style w:type="paragraph" w:styleId="FootnoteText">
    <w:name w:val="footnote text"/>
    <w:basedOn w:val="Normal"/>
    <w:link w:val="FootnoteTextChar"/>
    <w:rsid w:val="00D64641"/>
    <w:pPr>
      <w:suppressLineNumbers/>
      <w:overflowPunct w:val="0"/>
      <w:spacing w:after="28" w:line="240" w:lineRule="auto"/>
      <w:ind w:left="339" w:hanging="339"/>
      <w:jc w:val="both"/>
    </w:pPr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D64641"/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character" w:styleId="Hyperlink">
    <w:name w:val="Hyperlink"/>
    <w:uiPriority w:val="99"/>
    <w:unhideWhenUsed/>
    <w:rsid w:val="0000443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B6607"/>
    <w:rPr>
      <w:i/>
      <w:iCs/>
    </w:rPr>
  </w:style>
  <w:style w:type="paragraph" w:styleId="NormalWeb">
    <w:name w:val="Normal (Web)"/>
    <w:basedOn w:val="Normal"/>
    <w:uiPriority w:val="99"/>
    <w:unhideWhenUsed/>
    <w:rsid w:val="006B66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TMLCite">
    <w:name w:val="HTML Cite"/>
    <w:uiPriority w:val="99"/>
    <w:semiHidden/>
    <w:unhideWhenUsed/>
    <w:rsid w:val="006E36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Title"/>
    <w:link w:val="Heading1Char"/>
    <w:uiPriority w:val="9"/>
    <w:qFormat/>
    <w:rsid w:val="00D64641"/>
    <w:pPr>
      <w:overflowPunct w:val="0"/>
      <w:spacing w:line="240" w:lineRule="auto"/>
      <w:outlineLvl w:val="0"/>
    </w:pPr>
    <w:rPr>
      <w:color w:val="00000A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6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67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4641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character" w:customStyle="1" w:styleId="Richiamoallanotaapidipagina">
    <w:name w:val="Richiamo alla nota a piè di pagina"/>
    <w:rsid w:val="00D64641"/>
    <w:rPr>
      <w:vertAlign w:val="superscript"/>
    </w:rPr>
  </w:style>
  <w:style w:type="character" w:customStyle="1" w:styleId="CollegamentoInternet">
    <w:name w:val="Collegamento Internet"/>
    <w:rsid w:val="00D64641"/>
    <w:rPr>
      <w:color w:val="000080"/>
      <w:u w:val="single"/>
    </w:rPr>
  </w:style>
  <w:style w:type="character" w:customStyle="1" w:styleId="CollegamentoInternetvisitato">
    <w:name w:val="Collegamento Internet visitato"/>
    <w:rsid w:val="00D64641"/>
    <w:rPr>
      <w:color w:val="800000"/>
      <w:u w:val="single"/>
    </w:rPr>
  </w:style>
  <w:style w:type="character" w:customStyle="1" w:styleId="Enfasi">
    <w:name w:val="Enfasi"/>
    <w:qFormat/>
    <w:rsid w:val="00D64641"/>
    <w:rPr>
      <w:i/>
      <w:iCs/>
    </w:rPr>
  </w:style>
  <w:style w:type="paragraph" w:styleId="FootnoteText">
    <w:name w:val="footnote text"/>
    <w:basedOn w:val="Normal"/>
    <w:link w:val="FootnoteTextChar"/>
    <w:rsid w:val="00D64641"/>
    <w:pPr>
      <w:suppressLineNumbers/>
      <w:overflowPunct w:val="0"/>
      <w:spacing w:after="28" w:line="240" w:lineRule="auto"/>
      <w:ind w:left="339" w:hanging="339"/>
      <w:jc w:val="both"/>
    </w:pPr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D64641"/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character" w:styleId="Hyperlink">
    <w:name w:val="Hyperlink"/>
    <w:uiPriority w:val="99"/>
    <w:unhideWhenUsed/>
    <w:rsid w:val="0000443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B6607"/>
    <w:rPr>
      <w:i/>
      <w:iCs/>
    </w:rPr>
  </w:style>
  <w:style w:type="paragraph" w:styleId="NormalWeb">
    <w:name w:val="Normal (Web)"/>
    <w:basedOn w:val="Normal"/>
    <w:uiPriority w:val="99"/>
    <w:unhideWhenUsed/>
    <w:rsid w:val="006B66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TMLCite">
    <w:name w:val="HTML Cite"/>
    <w:uiPriority w:val="99"/>
    <w:semiHidden/>
    <w:unhideWhenUsed/>
    <w:rsid w:val="006E3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bliolmc.ntv31.com/node/1575" TargetMode="External"/><Relationship Id="rId12" Type="http://schemas.openxmlformats.org/officeDocument/2006/relationships/hyperlink" Target="http://bibliolmc.ntv31.com/node/2180" TargetMode="External"/><Relationship Id="rId13" Type="http://schemas.openxmlformats.org/officeDocument/2006/relationships/hyperlink" Target="http://bibliolmc.ntv31.com/node/2190" TargetMode="External"/><Relationship Id="rId14" Type="http://schemas.openxmlformats.org/officeDocument/2006/relationships/hyperlink" Target="http://bibliolmc.ntv31.com/node/219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bibliolmc.ntv31.com/node/2173" TargetMode="External"/><Relationship Id="rId10" Type="http://schemas.openxmlformats.org/officeDocument/2006/relationships/hyperlink" Target="http://bibliolmc.ntv31.com/node/21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2187</Words>
  <Characters>12467</Characters>
  <Application>Microsoft Macintosh Word</Application>
  <DocSecurity>0</DocSecurity>
  <Lines>103</Lines>
  <Paragraphs>29</Paragraphs>
  <ScaleCrop>false</ScaleCrop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Vanna Crupi</cp:lastModifiedBy>
  <cp:revision>13</cp:revision>
  <dcterms:created xsi:type="dcterms:W3CDTF">2019-02-20T20:23:00Z</dcterms:created>
  <dcterms:modified xsi:type="dcterms:W3CDTF">2019-03-03T17:33:00Z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